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tabs>
          <w:tab w:val="left" w:pos="2880"/>
        </w:tabs>
        <w:spacing w:before="240" w:after="0" w:line="240" w:lineRule="auto"/>
        <w:rPr>
          <w:rFonts w:ascii="Times New Roman" w:hAnsi="Times New Roman" w:eastAsia="Times New Roman" w:cs="Times New Roman"/>
          <w:b/>
          <w:i/>
          <w:iCs/>
          <w:sz w:val="20"/>
          <w:szCs w:val="20"/>
          <w:lang w:eastAsia="ms-MY"/>
        </w:rPr>
      </w:pPr>
      <w:r>
        <w:rPr>
          <w:rFonts w:ascii="Times New Roman" w:hAnsi="Times New Roman" w:eastAsia="Times New Roman" w:cs="Times New Roman"/>
          <w:b/>
          <w:i/>
          <w:iCs/>
          <w:sz w:val="20"/>
          <w:szCs w:val="20"/>
          <w:lang w:eastAsia="ms-MY"/>
        </w:rPr>
        <w:t>Research Paper For Consideration Of Publication In The OPEN JOURNAL.</w:t>
      </w:r>
    </w:p>
    <w:p>
      <w:pPr>
        <w:shd w:val="clear" w:color="auto" w:fill="FFFFFF"/>
        <w:spacing w:before="240" w:after="0" w:line="240" w:lineRule="auto"/>
        <w:rPr>
          <w:rFonts w:ascii="Times New Roman" w:hAnsi="Times New Roman" w:eastAsia="Times New Roman" w:cs="Times New Roman"/>
          <w:b/>
          <w:sz w:val="24"/>
          <w:szCs w:val="24"/>
          <w:lang w:eastAsia="ms-MY"/>
        </w:rPr>
      </w:pPr>
    </w:p>
    <w:p>
      <w:pPr>
        <w:shd w:val="clear" w:color="auto" w:fill="FFFFFF"/>
        <w:spacing w:before="240" w:after="0" w:line="240" w:lineRule="auto"/>
        <w:rPr>
          <w:rFonts w:ascii="Times New Roman" w:hAnsi="Times New Roman" w:eastAsia="Times New Roman" w:cs="Times New Roman"/>
          <w:sz w:val="32"/>
          <w:szCs w:val="32"/>
          <w:lang w:eastAsia="ms-MY"/>
        </w:rPr>
      </w:pPr>
      <w:r>
        <w:rPr>
          <w:rFonts w:ascii="Times New Roman" w:hAnsi="Times New Roman" w:eastAsia="Times New Roman" w:cs="Times New Roman"/>
          <w:b/>
          <w:sz w:val="32"/>
          <w:szCs w:val="32"/>
          <w:lang w:eastAsia="ms-MY"/>
        </w:rPr>
        <w:t xml:space="preserve">The Serendipitious City - </w:t>
      </w:r>
      <w:r>
        <w:rPr>
          <w:rFonts w:hint="eastAsia" w:ascii="Times New Roman" w:hAnsi="Times New Roman" w:eastAsia="宋体" w:cs="Times New Roman"/>
          <w:b/>
          <w:sz w:val="32"/>
          <w:szCs w:val="32"/>
          <w:lang w:val="en-US" w:eastAsia="zh-CN"/>
        </w:rPr>
        <w:t>U</w:t>
      </w:r>
      <w:r>
        <w:rPr>
          <w:rFonts w:ascii="Times New Roman" w:hAnsi="Times New Roman" w:eastAsia="Times New Roman" w:cs="Times New Roman"/>
          <w:b/>
          <w:sz w:val="32"/>
          <w:szCs w:val="32"/>
          <w:lang w:eastAsia="ms-MY"/>
        </w:rPr>
        <w:t>rban Archetypal Principles From Morphological Patterns Of The ‘Vernacular‘ In The Littoral South East Asia.</w:t>
      </w:r>
      <w:bookmarkStart w:id="1" w:name="_GoBack"/>
      <w:bookmarkEnd w:id="1"/>
    </w:p>
    <w:p>
      <w:pPr>
        <w:shd w:val="clear" w:color="auto" w:fill="FFFFFF"/>
        <w:spacing w:after="0" w:line="240" w:lineRule="auto"/>
        <w:rPr>
          <w:rFonts w:ascii="Times New Roman" w:hAnsi="Times New Roman" w:eastAsia="Times New Roman" w:cs="Times New Roman"/>
          <w:sz w:val="24"/>
          <w:szCs w:val="24"/>
          <w:lang w:eastAsia="ms-MY"/>
        </w:rPr>
      </w:pPr>
    </w:p>
    <w:p>
      <w:pPr>
        <w:shd w:val="clear" w:color="auto" w:fill="FFFFFF"/>
        <w:spacing w:after="0" w:line="240" w:lineRule="auto"/>
        <w:jc w:val="both"/>
        <w:rPr>
          <w:rFonts w:ascii="Times New Roman" w:hAnsi="Times New Roman" w:eastAsia="Times New Roman" w:cs="Times New Roman"/>
          <w:sz w:val="24"/>
          <w:szCs w:val="24"/>
          <w:lang w:eastAsia="ms-MY"/>
        </w:rPr>
      </w:pPr>
      <w:bookmarkStart w:id="0" w:name="OLE_LINK1"/>
      <w:r>
        <w:rPr>
          <w:rFonts w:ascii="Times New Roman" w:hAnsi="Times New Roman" w:eastAsia="Times New Roman" w:cs="Times New Roman"/>
          <w:b/>
          <w:sz w:val="18"/>
          <w:szCs w:val="18"/>
          <w:lang w:eastAsia="ms-MY"/>
        </w:rPr>
        <w:t>Shireen Jahn Kassim</w:t>
      </w:r>
      <w:bookmarkEnd w:id="0"/>
      <w:r>
        <w:rPr>
          <w:rFonts w:ascii="Times New Roman" w:hAnsi="Times New Roman" w:eastAsia="Times New Roman" w:cs="Times New Roman"/>
          <w:b/>
          <w:sz w:val="18"/>
          <w:szCs w:val="18"/>
          <w:vertAlign w:val="superscript"/>
          <w:lang w:eastAsia="ms-MY"/>
        </w:rPr>
        <w:t>1</w:t>
      </w:r>
      <w:r>
        <w:rPr>
          <w:rFonts w:ascii="Times New Roman" w:hAnsi="Times New Roman" w:eastAsia="Times New Roman" w:cs="Times New Roman"/>
          <w:b/>
          <w:sz w:val="18"/>
          <w:szCs w:val="18"/>
          <w:lang w:eastAsia="ms-MY"/>
        </w:rPr>
        <w:t>,  Kamariah Kamaruddin</w:t>
      </w:r>
      <w:r>
        <w:rPr>
          <w:rFonts w:ascii="Times New Roman" w:hAnsi="Times New Roman" w:eastAsia="Times New Roman" w:cs="Times New Roman"/>
          <w:b/>
          <w:sz w:val="18"/>
          <w:szCs w:val="18"/>
          <w:vertAlign w:val="superscript"/>
          <w:lang w:eastAsia="ms-MY"/>
        </w:rPr>
        <w:t>2</w:t>
      </w:r>
      <w:r>
        <w:rPr>
          <w:rFonts w:ascii="Times New Roman" w:hAnsi="Times New Roman" w:eastAsia="Times New Roman" w:cs="Times New Roman"/>
          <w:b/>
          <w:sz w:val="18"/>
          <w:szCs w:val="18"/>
          <w:lang w:eastAsia="ms-MY"/>
        </w:rPr>
        <w:t>,  Nurul Syala Abdul Latip</w:t>
      </w:r>
      <w:r>
        <w:rPr>
          <w:rFonts w:ascii="Times New Roman" w:hAnsi="Times New Roman" w:eastAsia="Times New Roman" w:cs="Times New Roman"/>
          <w:b/>
          <w:sz w:val="18"/>
          <w:szCs w:val="18"/>
          <w:vertAlign w:val="superscript"/>
          <w:lang w:eastAsia="ms-MY"/>
        </w:rPr>
        <w:t>3</w:t>
      </w:r>
      <w:r>
        <w:rPr>
          <w:rFonts w:ascii="Times New Roman" w:hAnsi="Times New Roman" w:eastAsia="Times New Roman" w:cs="Times New Roman"/>
          <w:b/>
          <w:sz w:val="18"/>
          <w:szCs w:val="18"/>
          <w:lang w:eastAsia="ms-MY"/>
        </w:rPr>
        <w:t>,  Norwina Mohd Nawawi</w:t>
      </w:r>
      <w:r>
        <w:rPr>
          <w:rFonts w:ascii="Times New Roman" w:hAnsi="Times New Roman" w:eastAsia="Times New Roman" w:cs="Times New Roman"/>
          <w:b/>
          <w:sz w:val="18"/>
          <w:szCs w:val="18"/>
          <w:vertAlign w:val="superscript"/>
          <w:lang w:eastAsia="ms-MY"/>
        </w:rPr>
        <w:t>4</w:t>
      </w:r>
      <w:r>
        <w:rPr>
          <w:rFonts w:ascii="Times New Roman" w:hAnsi="Times New Roman" w:eastAsia="Times New Roman" w:cs="Times New Roman"/>
          <w:sz w:val="24"/>
          <w:szCs w:val="24"/>
          <w:lang w:eastAsia="ms-MY"/>
        </w:rPr>
        <w:t xml:space="preserve">, </w:t>
      </w:r>
    </w:p>
    <w:p>
      <w:pPr>
        <w:shd w:val="clear" w:color="auto" w:fill="FFFFFF"/>
        <w:spacing w:after="0" w:line="240" w:lineRule="auto"/>
        <w:jc w:val="both"/>
        <w:rPr>
          <w:rFonts w:ascii="Times New Roman" w:hAnsi="Times New Roman" w:eastAsia="Times New Roman" w:cs="Times New Roman"/>
          <w:sz w:val="24"/>
          <w:szCs w:val="24"/>
          <w:lang w:eastAsia="ms-MY"/>
        </w:rPr>
      </w:pPr>
    </w:p>
    <w:p>
      <w:pPr>
        <w:shd w:val="clear" w:color="auto" w:fill="FFFFFF"/>
        <w:spacing w:after="0" w:line="240" w:lineRule="auto"/>
        <w:jc w:val="both"/>
        <w:rPr>
          <w:rFonts w:ascii="Times New Roman" w:hAnsi="Times New Roman" w:eastAsia="Times New Roman" w:cs="Times New Roman"/>
          <w:b/>
          <w:bCs/>
          <w:sz w:val="30"/>
          <w:szCs w:val="30"/>
          <w:lang w:eastAsia="ms-MY"/>
        </w:rPr>
      </w:pPr>
      <w:r>
        <w:rPr>
          <w:rFonts w:ascii="Times New Roman" w:hAnsi="Times New Roman" w:eastAsia="Times New Roman" w:cs="Times New Roman"/>
          <w:b/>
          <w:bCs/>
          <w:sz w:val="30"/>
          <w:szCs w:val="30"/>
          <w:lang w:eastAsia="ms-MY"/>
        </w:rPr>
        <w:t xml:space="preserve">Abstract </w:t>
      </w:r>
    </w:p>
    <w:p>
      <w:pPr>
        <w:shd w:val="clear" w:color="auto" w:fill="FFFFFF"/>
        <w:spacing w:before="240" w:after="0" w:line="240" w:lineRule="auto"/>
        <w:jc w:val="both"/>
        <w:rPr>
          <w:rFonts w:ascii="Times New Roman" w:hAnsi="Times New Roman" w:eastAsia="Times New Roman" w:cs="Times New Roman"/>
          <w:sz w:val="20"/>
          <w:szCs w:val="20"/>
          <w:lang w:eastAsia="ms-MY"/>
        </w:rPr>
      </w:pPr>
      <w:r>
        <w:rPr>
          <w:rFonts w:ascii="Times New Roman" w:hAnsi="Times New Roman" w:eastAsia="Times New Roman" w:cs="Times New Roman"/>
          <w:sz w:val="20"/>
          <w:szCs w:val="20"/>
          <w:lang w:eastAsia="ms-MY"/>
        </w:rPr>
        <w:t xml:space="preserve">‘Serendipitious’ has been defined as ‘occurring or discovered by chance in a happy or beneficial way."A serendipitous encounter" thus generally means one or a series of  unexpected but pleasant encounters.  A  city, which is serendipitious ,is  a physical form, which has configuration  and features which allows such encounters to happen. This paper highlights vernacular-based principles which are needed to counter the modernisation and urbanisation trends in South East Asia, throughout studying the  typological and morphological  character of   ‘littoral maritime’ cities which grew in the 15th century onwards across littoral or coastal straits of maritime Asia represent pre-modern vernacular-rooted forms from which contain patterns that are urban, yet naturally-balanced with the environment. As these grew as  a result of maritime trade, it is highly densed yet still reflect  ecological features and conditions are still intact. The paper reconstructs some of these pattern and identify four central character as a result of their urban which resonate with ‘ecological themes’  : 1) accretion qualities; 2) river-gravitation; 3) fractality and 4) centricity. The paper argues that although these patterns emerge from  medieval times, these maritime cities constitute a ‘gentle’ and ecologically-sound approach to development which can unite the co-existence of  urbanisation and nature. In such conditions, the tropical jungle exists side by side with densed urbanisation. The paper uses the reconstruction of the former ( pre-colonial) morphologies in South East Asia to demonstrate the character of these centers, which are organic and informal evolvements  having certain morphologies, configurations, architectural structures and their similarities and common principles in terms of urban patterns and pricniples are discussed. The pursuit of the optimal balance between ‘man’ and ‘nature’  must reflect in a city which consider  living beings as both animal, vegetation and man, and  which are, at present, in danger of critical depletion, and eventually extinction. Cases of built language, topography, ecology, landscape forms  and urban configuration  patterns and parameters  across the region are presented and the paper  argues that the rise of sustainability in city planning favors the compact and densed formal patterns which are reflective of these  centers across the coastline of the  straits historically  and these constitutes principles that can sustain ecology, climatic balance yet an active cultural conduit of the place. </w:t>
      </w:r>
    </w:p>
    <w:p>
      <w:pPr>
        <w:shd w:val="clear" w:color="auto" w:fill="FFFFFF"/>
        <w:spacing w:before="240" w:after="0" w:line="240" w:lineRule="auto"/>
        <w:jc w:val="both"/>
        <w:rPr>
          <w:rFonts w:ascii="Times New Roman" w:hAnsi="Times New Roman" w:eastAsia="Times New Roman" w:cs="Times New Roman"/>
          <w:i/>
          <w:iCs/>
          <w:sz w:val="20"/>
          <w:szCs w:val="20"/>
          <w:lang w:eastAsia="ms-MY"/>
        </w:rPr>
      </w:pPr>
      <w:r>
        <w:rPr>
          <w:rFonts w:ascii="Times New Roman" w:hAnsi="Times New Roman" w:eastAsia="Times New Roman" w:cs="Times New Roman"/>
          <w:b/>
          <w:i/>
          <w:iCs/>
          <w:sz w:val="20"/>
          <w:szCs w:val="20"/>
          <w:lang w:eastAsia="ms-MY"/>
        </w:rPr>
        <w:t>Keywords</w:t>
      </w:r>
      <w:r>
        <w:rPr>
          <w:rFonts w:ascii="Times New Roman" w:hAnsi="Times New Roman" w:eastAsia="Times New Roman" w:cs="Times New Roman"/>
          <w:i/>
          <w:iCs/>
          <w:sz w:val="20"/>
          <w:szCs w:val="20"/>
          <w:lang w:eastAsia="ms-MY"/>
        </w:rPr>
        <w:t>: green cities , tropical urbanism, tropical eco-city, South East Asian region, tropicality, eco- architecture</w:t>
      </w:r>
    </w:p>
    <w:p>
      <w:pPr>
        <w:shd w:val="clear" w:color="auto" w:fill="FFFFFF"/>
        <w:spacing w:before="240" w:after="0" w:line="240" w:lineRule="auto"/>
        <w:jc w:val="both"/>
        <w:rPr>
          <w:rFonts w:ascii="Times New Roman" w:hAnsi="Times New Roman" w:eastAsia="Times New Roman" w:cs="Times New Roman"/>
          <w:sz w:val="24"/>
          <w:szCs w:val="24"/>
          <w:lang w:eastAsia="ms-MY"/>
        </w:rPr>
      </w:pPr>
    </w:p>
    <w:p>
      <w:pPr>
        <w:shd w:val="clear" w:color="auto" w:fill="FFFFFF"/>
        <w:spacing w:before="240" w:after="0" w:line="240" w:lineRule="auto"/>
        <w:jc w:val="both"/>
        <w:rPr>
          <w:rFonts w:ascii="Times New Roman" w:hAnsi="Times New Roman" w:eastAsia="Times New Roman" w:cs="Times New Roman"/>
          <w:b/>
          <w:bCs/>
          <w:sz w:val="30"/>
          <w:szCs w:val="30"/>
          <w:lang w:eastAsia="ms-MY"/>
        </w:rPr>
      </w:pPr>
      <w:r>
        <w:rPr>
          <w:rFonts w:ascii="Times New Roman" w:hAnsi="Times New Roman" w:eastAsia="Times New Roman" w:cs="Times New Roman"/>
          <w:b/>
          <w:bCs/>
          <w:sz w:val="30"/>
          <w:szCs w:val="30"/>
          <w:lang w:eastAsia="ms-MY"/>
        </w:rPr>
        <w:t>Introduction.</w:t>
      </w:r>
    </w:p>
    <w:p>
      <w:pPr>
        <w:shd w:val="clear" w:color="auto" w:fill="FFFFFF"/>
        <w:spacing w:before="240" w:after="0" w:line="240" w:lineRule="auto"/>
        <w:jc w:val="both"/>
        <w:rPr>
          <w:rFonts w:ascii="Times New Roman" w:hAnsi="Times New Roman" w:eastAsia="Times New Roman" w:cs="Times New Roman"/>
          <w:sz w:val="20"/>
          <w:szCs w:val="20"/>
          <w:lang w:eastAsia="ms-MY"/>
        </w:rPr>
      </w:pPr>
      <w:r>
        <w:rPr>
          <w:rFonts w:ascii="Times New Roman" w:hAnsi="Times New Roman" w:eastAsia="Times New Roman" w:cs="Times New Roman"/>
          <w:sz w:val="20"/>
          <w:szCs w:val="20"/>
          <w:lang w:eastAsia="ms-MY"/>
        </w:rPr>
        <w:t xml:space="preserve">Moshe Safdie (1997) had said: </w:t>
      </w:r>
      <w:r>
        <w:rPr>
          <w:rFonts w:ascii="Times New Roman" w:hAnsi="Times New Roman" w:eastAsia="Times New Roman" w:cs="Times New Roman"/>
          <w:i/>
          <w:sz w:val="20"/>
          <w:szCs w:val="20"/>
          <w:lang w:eastAsia="ms-MY"/>
        </w:rPr>
        <w:t>In order to go forward and consider the city that might be,we must look at the many visions of our cities since the beginning of massive urbanisation that marks this century. T</w:t>
      </w:r>
      <w:r>
        <w:rPr>
          <w:rFonts w:ascii="Times New Roman" w:hAnsi="Times New Roman" w:eastAsia="Times New Roman" w:cs="Times New Roman"/>
          <w:sz w:val="20"/>
          <w:szCs w:val="20"/>
          <w:lang w:eastAsia="ms-MY"/>
        </w:rPr>
        <w:t xml:space="preserve">he emergence of the debates of the emergence of the age of the anthropocene  have earmarked the present decade and century with an urgency to develop ideas, themes and guidelines which differ from the past industrialisation age. While ecological science constitute a basis for theoretical frameworks to  to fulful the need for guidelines for new developments  to limit the destructive impacts of development, vernacular –based approaches based on studies of past formations and morphologies also contain lessons that  point the way forward. Vernacular formations of the past is even more difficult to recall and model due to sedimentations by the ruptures caused by Colonialism ; which  caused a  drastic effect on  local regions. Yet These ‘forms and urban elements constitutes a source of language and principle to create character in rising Asian cities. The paper  maps such vernacular sites, urban siting and landscape elements in order to create a range of urban elements with  variations that contain underlying sustainable principles. </w:t>
      </w:r>
      <w:r>
        <w:rPr>
          <w:rFonts w:ascii="Times New Roman" w:hAnsi="Times New Roman" w:cs="Times New Roman"/>
          <w:sz w:val="20"/>
          <w:szCs w:val="20"/>
        </w:rPr>
        <w:t>Urban morphology is used as a tool to unearth broad themes and principles, and these can be defined as ‘</w:t>
      </w:r>
      <w:r>
        <w:rPr>
          <w:rFonts w:ascii="Times New Roman" w:hAnsi="Times New Roman" w:cs="Times New Roman"/>
          <w:i/>
          <w:iCs/>
          <w:sz w:val="20"/>
          <w:szCs w:val="20"/>
        </w:rPr>
        <w:t>Urban morphology refers to the study of urban form that focuses on the formation and transformation of urban forms of cities, towns, and villages over time; their spatial patterns at different scales; and physical characteristics to inform appropriate urban interventions to promote sustainable urban development’</w:t>
      </w:r>
      <w:r>
        <w:rPr>
          <w:rFonts w:ascii="Times New Roman" w:hAnsi="Times New Roman" w:cs="Times New Roman"/>
          <w:sz w:val="20"/>
          <w:szCs w:val="20"/>
        </w:rPr>
        <w:t xml:space="preserve">. In South East Asian,an  example is  the PhD thesis of Widya Fransiska (2013) had looked at  the morphology of Palembang in order to highlight strategies of city  rebranding, identity-making and conservation. Mustikawi et.al (2018) also  has highlighted the key peculiar grid patterns and urban open spaces which has strong socio-cultural potential in the region.   </w:t>
      </w:r>
    </w:p>
    <w:p>
      <w:pPr>
        <w:spacing w:line="240" w:lineRule="auto"/>
        <w:jc w:val="both"/>
        <w:rPr>
          <w:rFonts w:ascii="Times New Roman" w:hAnsi="Times New Roman" w:eastAsia="Times New Roman" w:cs="Times New Roman"/>
          <w:sz w:val="20"/>
          <w:szCs w:val="20"/>
          <w:lang w:eastAsia="ms-MY"/>
        </w:rPr>
      </w:pPr>
    </w:p>
    <w:p>
      <w:pPr>
        <w:spacing w:line="240" w:lineRule="auto"/>
        <w:jc w:val="both"/>
        <w:rPr>
          <w:rFonts w:ascii="Times New Roman" w:hAnsi="Times New Roman" w:cs="Times New Roman"/>
          <w:b/>
          <w:bCs/>
          <w:sz w:val="20"/>
          <w:szCs w:val="20"/>
        </w:rPr>
      </w:pPr>
      <w:r>
        <w:rPr>
          <w:rFonts w:ascii="Times New Roman" w:hAnsi="Times New Roman" w:eastAsia="Times New Roman" w:cs="Times New Roman"/>
          <w:sz w:val="20"/>
          <w:szCs w:val="20"/>
          <w:lang w:eastAsia="ms-MY"/>
        </w:rPr>
        <w:t xml:space="preserve">South East Asian cities have developed so rapidly that much of its original patterns and forms have been erased and decimated.  The need for a rooted urban design framework is urgent as centuries of colonisation have crucially and irretrievably decimated  the local pattern and configurations causing cultural sedimentation. The recent  satellite cities and new  eco-cities of Malaysia, Singapore, and Indonesia have been developed based on imported theories such as the Garden city.  An  example is Putrajaya, Malaysia, which is now known for its  urban heat island  ( Ibrahim and Jahn Kassim, 2018); the consequences  which  have been  linked to imported theories of urban design, rather than locally-rooted evolvements. In a new decade, it is increasingly realised that principles of sustainable urbanism must be geographically and locally rooted  devised, although its broad ethos can be derived  globally. These  has been defined as a range of  architectural  and urban design elements  that reflect a certain  consciousness of,  and consideration of the  cultural and geographical identity of a region or a population. The term ‘urbanism’ is defined as ‘a way of life characteristic of towns and cities ‘ and defined as ‘ a condition of permanence’ and  has been linked to the role of the  vernacular, in which the term ‘vernacular’ also include past  city-like formations and structures, its  functions,  typologies and urban space  configurations..  The focus on the  vernacular must be past urban   forms which can  become an instigator of  new climatic and environmental best practice. Formally, these include by creating the hierarchies of spatial progression while at the same time, creating  cities, urban spaces including public and transitional areas of climatic attunement. </w:t>
      </w:r>
    </w:p>
    <w:p>
      <w:pPr>
        <w:shd w:val="clear" w:color="auto" w:fill="FFFFFF"/>
        <w:spacing w:before="240" w:after="0" w:line="240" w:lineRule="auto"/>
        <w:jc w:val="both"/>
        <w:rPr>
          <w:rFonts w:ascii="Times New Roman" w:hAnsi="Times New Roman" w:eastAsia="Times New Roman" w:cs="Times New Roman"/>
          <w:sz w:val="20"/>
          <w:szCs w:val="20"/>
          <w:lang w:eastAsia="ms-MY"/>
        </w:rPr>
      </w:pPr>
      <w:r>
        <w:rPr>
          <w:rFonts w:ascii="Times New Roman" w:hAnsi="Times New Roman" w:eastAsia="Times New Roman" w:cs="Times New Roman"/>
          <w:sz w:val="20"/>
          <w:szCs w:val="20"/>
          <w:lang w:eastAsia="ms-MY"/>
        </w:rPr>
        <w:t xml:space="preserve">Alexander (1979), Knapp (1989), and Oliver (1997) showed how vernacular settlements are culturally meaningful and the sustainability of the vernacular from ideas and practices,  and the alignment between past urban form  and present  ecological urbanism and design standards  and climatic credentials  ( Jahn Kassim, et.al, 2018. Foruzanmehr, 2015a. Hence a crucial step is the outlining of  attendant theoretical and design framework – rooted in localised forms and vocabulary – and based on patterns of the past. Based on this urgent need  to reconstruct the  urbanism and urban design of the past, past reconstructions aredone at both architectural and city scale to identify  broad patterns. </w:t>
      </w:r>
    </w:p>
    <w:p>
      <w:pPr>
        <w:shd w:val="clear" w:color="auto" w:fill="FFFFFF"/>
        <w:spacing w:before="240" w:after="0" w:line="240" w:lineRule="auto"/>
        <w:jc w:val="both"/>
        <w:rPr>
          <w:rFonts w:ascii="Times New Roman" w:hAnsi="Times New Roman" w:eastAsia="Times New Roman" w:cs="Times New Roman"/>
          <w:b/>
          <w:bCs/>
          <w:sz w:val="30"/>
          <w:szCs w:val="30"/>
          <w:lang w:eastAsia="ms-MY"/>
        </w:rPr>
      </w:pPr>
    </w:p>
    <w:p>
      <w:pPr>
        <w:shd w:val="clear" w:color="auto" w:fill="FFFFFF"/>
        <w:spacing w:before="240" w:after="0" w:line="240" w:lineRule="auto"/>
        <w:jc w:val="both"/>
        <w:rPr>
          <w:rFonts w:ascii="Times New Roman" w:hAnsi="Times New Roman" w:eastAsia="Times New Roman" w:cs="Times New Roman"/>
          <w:b/>
          <w:bCs/>
          <w:sz w:val="30"/>
          <w:szCs w:val="30"/>
          <w:lang w:eastAsia="ms-MY"/>
        </w:rPr>
      </w:pPr>
      <w:r>
        <w:rPr>
          <w:rFonts w:ascii="Times New Roman" w:hAnsi="Times New Roman" w:eastAsia="Times New Roman" w:cs="Times New Roman"/>
          <w:b/>
          <w:bCs/>
          <w:sz w:val="30"/>
          <w:szCs w:val="30"/>
          <w:lang w:eastAsia="ms-MY"/>
        </w:rPr>
        <w:t>Methodology</w:t>
      </w:r>
    </w:p>
    <w:p>
      <w:pPr>
        <w:shd w:val="clear" w:color="auto" w:fill="FFFFFF"/>
        <w:spacing w:before="240" w:after="0" w:line="240" w:lineRule="auto"/>
        <w:jc w:val="both"/>
        <w:rPr>
          <w:rFonts w:ascii="Times New Roman" w:hAnsi="Times New Roman" w:eastAsia="Times New Roman" w:cs="Times New Roman"/>
          <w:b/>
          <w:bCs/>
          <w:sz w:val="24"/>
          <w:szCs w:val="24"/>
          <w:lang w:eastAsia="ms-MY"/>
        </w:rPr>
      </w:pPr>
      <w:r>
        <w:rPr>
          <w:rFonts w:ascii="Times New Roman" w:hAnsi="Times New Roman" w:eastAsia="Times New Roman" w:cs="Times New Roman"/>
          <w:b/>
          <w:bCs/>
          <w:sz w:val="24"/>
          <w:szCs w:val="24"/>
          <w:lang w:eastAsia="ms-MY"/>
        </w:rPr>
        <w:t>1.0. Cities in the littoral region</w:t>
      </w:r>
    </w:p>
    <w:p>
      <w:pPr>
        <w:shd w:val="clear" w:color="auto" w:fill="FFFFFF"/>
        <w:spacing w:before="240" w:after="0" w:line="240" w:lineRule="auto"/>
        <w:jc w:val="both"/>
        <w:rPr>
          <w:rFonts w:ascii="Times New Roman" w:hAnsi="Times New Roman" w:eastAsia="Times New Roman" w:cs="Times New Roman"/>
          <w:sz w:val="20"/>
          <w:szCs w:val="20"/>
          <w:lang w:eastAsia="ms-MY"/>
        </w:rPr>
      </w:pPr>
      <w:r>
        <w:rPr>
          <w:rFonts w:ascii="Times New Roman" w:hAnsi="Times New Roman" w:eastAsia="Times New Roman" w:cs="Times New Roman"/>
          <w:sz w:val="24"/>
          <w:szCs w:val="24"/>
          <w:lang w:eastAsia="ms-MY"/>
        </w:rPr>
        <w:t xml:space="preserve"> </w:t>
      </w:r>
      <w:r>
        <w:rPr>
          <w:rFonts w:ascii="Times New Roman" w:hAnsi="Times New Roman" w:eastAsia="Times New Roman" w:cs="Times New Roman"/>
          <w:sz w:val="20"/>
          <w:szCs w:val="20"/>
          <w:lang w:eastAsia="ms-MY"/>
        </w:rPr>
        <w:t xml:space="preserve">The littoral zone or nearshore is the part of a sea, lake, or river that is close to the shore. In coastal environments, the littoral zone extends from the high water mark, which is rarely inundated, to shoreline areas that are permanently submerged. The littoral zone always includes this intertidal zone, and the terms are often used interchangeably. What is regarded as the full extent of the littoral zone, and the way the littoral zone is divided into subregions, varies in different contexts. (Lakes and rivers have their own definitions.). </w:t>
      </w:r>
    </w:p>
    <w:p>
      <w:pPr>
        <w:shd w:val="clear" w:color="auto" w:fill="FFFFFF"/>
        <w:spacing w:before="240" w:after="0" w:line="240" w:lineRule="auto"/>
        <w:jc w:val="both"/>
        <w:rPr>
          <w:rFonts w:ascii="Times New Roman" w:hAnsi="Times New Roman" w:eastAsia="Times New Roman" w:cs="Times New Roman"/>
          <w:sz w:val="20"/>
          <w:szCs w:val="20"/>
          <w:lang w:eastAsia="ms-MY"/>
        </w:rPr>
      </w:pPr>
      <w:r>
        <w:rPr>
          <w:rFonts w:ascii="Times New Roman" w:hAnsi="Times New Roman" w:eastAsia="Times New Roman" w:cs="Times New Roman"/>
          <w:sz w:val="20"/>
          <w:szCs w:val="20"/>
          <w:lang w:eastAsia="ms-MY"/>
        </w:rPr>
        <w:t>The adjacency of water gives a number of distinctive characteristics to architecture and urban design in the  littoral regions. These have  ecological and sustainable lessons as their elevated and compact nature results its development that respect the hinterland, and sufficient densed to cause increased walkability and induced ‘breathability’ or increase wind flow across buildings and urban structures or blocks.  The nearness and availability of water enables the buildings and urban spaces to benefit from a cooler atmosphere, cause enhanced comfort conditions in the outdoors and public spaces, and these also support a greater variety of plant and animal life, the additional local humidity due to evaporation usually creates a microclimate supporting unique types of organisms.</w:t>
      </w:r>
    </w:p>
    <w:p>
      <w:pPr>
        <w:shd w:val="clear" w:color="auto" w:fill="FFFFFF"/>
        <w:spacing w:before="240" w:after="0" w:line="240" w:lineRule="auto"/>
        <w:jc w:val="both"/>
        <w:rPr>
          <w:rFonts w:ascii="Times New Roman" w:hAnsi="Times New Roman" w:eastAsia="Times New Roman" w:cs="Times New Roman"/>
          <w:sz w:val="20"/>
          <w:szCs w:val="20"/>
          <w:lang w:eastAsia="ms-MY"/>
        </w:rPr>
      </w:pPr>
    </w:p>
    <w:p>
      <w:pPr>
        <w:shd w:val="clear" w:color="auto" w:fill="FFFFFF"/>
        <w:spacing w:before="240" w:after="0" w:line="240" w:lineRule="auto"/>
        <w:jc w:val="both"/>
        <w:rPr>
          <w:rFonts w:ascii="Times New Roman" w:hAnsi="Times New Roman" w:eastAsia="Times New Roman" w:cs="Times New Roman"/>
          <w:b/>
          <w:bCs/>
          <w:sz w:val="24"/>
          <w:szCs w:val="24"/>
          <w:lang w:eastAsia="ms-MY"/>
        </w:rPr>
      </w:pPr>
      <w:r>
        <w:rPr>
          <w:rFonts w:ascii="Times New Roman" w:hAnsi="Times New Roman" w:eastAsia="Times New Roman" w:cs="Times New Roman"/>
          <w:b/>
          <w:bCs/>
          <w:sz w:val="24"/>
          <w:szCs w:val="24"/>
          <w:lang w:eastAsia="ms-MY"/>
        </w:rPr>
        <w:t xml:space="preserve">2.0. Mapping  selected sites and typologies </w:t>
      </w:r>
    </w:p>
    <w:p>
      <w:pPr>
        <w:shd w:val="clear" w:color="auto" w:fill="FFFFFF"/>
        <w:spacing w:before="240" w:after="0" w:line="240" w:lineRule="auto"/>
        <w:jc w:val="both"/>
        <w:rPr>
          <w:rFonts w:ascii="Times New Roman" w:hAnsi="Times New Roman" w:eastAsia="Times New Roman" w:cs="Times New Roman"/>
          <w:color w:val="222222"/>
          <w:sz w:val="20"/>
          <w:szCs w:val="20"/>
        </w:rPr>
      </w:pPr>
      <w:r>
        <w:rPr>
          <w:rFonts w:ascii="Times New Roman" w:hAnsi="Times New Roman" w:eastAsia="Times New Roman" w:cs="Times New Roman"/>
          <w:sz w:val="20"/>
          <w:szCs w:val="20"/>
          <w:lang w:eastAsia="ms-MY"/>
        </w:rPr>
        <w:t xml:space="preserve">Based on availabilty of information and across each case study city ( Melaka, Palembang, Pontianak) representing sites in Malaysia, Sumatera and Borneo, supported by smaller centers such as Kuala Kangsar, Alor Setar  and Banjarmasin. These are argued as sites that  constitute the indegenous or pre-colonial urbanised core patterns  of the same scale andsize  are studied and reconstructed from historical documents, travelogues and cartographic documents. Both architecture and urban core patterns are  modelled and measured drawings simplified . In some cases, past  configurations are estimated when post-colonial elements are erased to unearth the earlier layer . What are similar between these sites are that they are maritime densed centers located at littoral or coastal sites. These ‘negeri’ ( Reid, 2012 )  based cities are contrasted with ‘nagara’ based gridded cities which refer to more ‘gridded’, ‘mandala’ based agrarian </w:t>
      </w:r>
      <w:r>
        <w:rPr>
          <w:rFonts w:ascii="Times New Roman" w:hAnsi="Times New Roman" w:eastAsia="Times New Roman" w:cs="Times New Roman"/>
          <w:color w:val="222222"/>
          <w:sz w:val="20"/>
          <w:szCs w:val="20"/>
        </w:rPr>
        <w:t>agrarian settlements are particularly well-known for their essentially ordered or ‘semi-gridded’ layouts and cardinal-based arrangements ( Angkor, Majapahit, old Palembang city )( see Figure 1)  . Urban cores of  ‘negeri’ ( or maritime) based settlements evolved following  the gradual disappearance of the’ nagara’ ceremonial centers and civilisations  by the 13</w:t>
      </w:r>
      <w:r>
        <w:rPr>
          <w:rFonts w:ascii="Times New Roman" w:hAnsi="Times New Roman" w:eastAsia="Times New Roman" w:cs="Times New Roman"/>
          <w:color w:val="222222"/>
          <w:sz w:val="20"/>
          <w:szCs w:val="20"/>
          <w:vertAlign w:val="superscript"/>
        </w:rPr>
        <w:t>th</w:t>
      </w:r>
      <w:r>
        <w:rPr>
          <w:rFonts w:ascii="Times New Roman" w:hAnsi="Times New Roman" w:eastAsia="Times New Roman" w:cs="Times New Roman"/>
          <w:color w:val="222222"/>
          <w:sz w:val="20"/>
          <w:szCs w:val="20"/>
        </w:rPr>
        <w:t xml:space="preserve"> to 14</w:t>
      </w:r>
      <w:r>
        <w:rPr>
          <w:rFonts w:ascii="Times New Roman" w:hAnsi="Times New Roman" w:eastAsia="Times New Roman" w:cs="Times New Roman"/>
          <w:color w:val="222222"/>
          <w:sz w:val="20"/>
          <w:szCs w:val="20"/>
          <w:vertAlign w:val="superscript"/>
        </w:rPr>
        <w:t>th</w:t>
      </w:r>
      <w:r>
        <w:rPr>
          <w:rFonts w:ascii="Times New Roman" w:hAnsi="Times New Roman" w:eastAsia="Times New Roman" w:cs="Times New Roman"/>
          <w:color w:val="222222"/>
          <w:sz w:val="20"/>
          <w:szCs w:val="20"/>
        </w:rPr>
        <w:t xml:space="preserve"> centuries. Many of these maritime centers  grew at a rapid speed along the littoral due to trade-based activities within the archipelago and have been perceived as disorderly, densed and organic, located either at confluences of two rivers or at the mouth of large rivers,but which, on closer study, contain themes and theories which can be brought into an overall framework of urban design theory  for sustainable urbanism based on context. </w:t>
      </w:r>
    </w:p>
    <w:p>
      <w:pPr>
        <w:shd w:val="clear" w:color="auto" w:fill="FFFFFF"/>
        <w:spacing w:before="240" w:after="0" w:line="240" w:lineRule="auto"/>
        <w:jc w:val="both"/>
        <w:rPr>
          <w:rFonts w:ascii="Times New Roman" w:hAnsi="Times New Roman" w:eastAsia="Times New Roman" w:cs="Times New Roman"/>
          <w:color w:val="222222"/>
          <w:sz w:val="20"/>
          <w:szCs w:val="20"/>
        </w:rPr>
      </w:pPr>
    </w:p>
    <w:p>
      <w:pPr>
        <w:spacing w:line="240" w:lineRule="auto"/>
        <w:jc w:val="center"/>
        <w:rPr>
          <w:rFonts w:ascii="Times New Roman" w:hAnsi="Times New Roman" w:cs="Times New Roman"/>
          <w:sz w:val="24"/>
          <w:szCs w:val="24"/>
        </w:rPr>
      </w:pPr>
      <w:r>
        <w:rPr>
          <w:rFonts w:ascii="Times New Roman" w:hAnsi="Times New Roman" w:cs="Times New Roman"/>
          <w:sz w:val="24"/>
          <w:szCs w:val="24"/>
          <w:lang w:eastAsia="ms-MY"/>
        </w:rPr>
        <w:drawing>
          <wp:inline distT="0" distB="0" distL="0" distR="0">
            <wp:extent cx="5476875" cy="2764790"/>
            <wp:effectExtent l="19050" t="19050" r="9525"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4" cstate="print">
                      <a:extLst>
                        <a:ext uri="{28A0092B-C50C-407E-A947-70E740481C1C}">
                          <a14:useLocalDpi xmlns:a14="http://schemas.microsoft.com/office/drawing/2010/main" val="0"/>
                        </a:ext>
                      </a:extLst>
                    </a:blip>
                    <a:srcRect t="23366" r="4321" b="14126"/>
                    <a:stretch>
                      <a:fillRect/>
                    </a:stretch>
                  </pic:blipFill>
                  <pic:spPr>
                    <a:xfrm>
                      <a:off x="0" y="0"/>
                      <a:ext cx="5485092" cy="2769087"/>
                    </a:xfrm>
                    <a:prstGeom prst="rect">
                      <a:avLst/>
                    </a:prstGeom>
                    <a:ln>
                      <a:solidFill>
                        <a:schemeClr val="tx1"/>
                      </a:solidFill>
                    </a:ln>
                  </pic:spPr>
                </pic:pic>
              </a:graphicData>
            </a:graphic>
          </wp:inline>
        </w:drawing>
      </w:r>
    </w:p>
    <w:p>
      <w:pPr>
        <w:spacing w:line="240" w:lineRule="auto"/>
        <w:ind w:left="180"/>
        <w:jc w:val="both"/>
        <w:rPr>
          <w:rFonts w:ascii="Times New Roman" w:hAnsi="Times New Roman" w:cs="Times New Roman"/>
          <w:sz w:val="20"/>
          <w:szCs w:val="20"/>
        </w:rPr>
      </w:pPr>
      <w:r>
        <w:rPr>
          <w:rFonts w:ascii="Times New Roman" w:hAnsi="Times New Roman" w:cs="Times New Roman"/>
          <w:sz w:val="20"/>
          <w:szCs w:val="20"/>
        </w:rPr>
        <w:t xml:space="preserve">Figure 1. The gridded forms of Palembang fort refer to  external influences onto a local pattern  city, a 16th century fort and  externally impacted  patterns from a Majapahit influence. </w:t>
      </w:r>
    </w:p>
    <w:p>
      <w:pPr>
        <w:shd w:val="clear" w:color="auto" w:fill="FFFFFF"/>
        <w:spacing w:before="240" w:after="0" w:line="240" w:lineRule="auto"/>
        <w:jc w:val="both"/>
        <w:rPr>
          <w:rFonts w:ascii="Times New Roman" w:hAnsi="Times New Roman" w:eastAsia="Times New Roman" w:cs="Times New Roman"/>
          <w:sz w:val="20"/>
          <w:szCs w:val="20"/>
          <w:lang w:eastAsia="ms-MY"/>
        </w:rPr>
      </w:pPr>
      <w:r>
        <w:rPr>
          <w:rFonts w:ascii="Times New Roman" w:hAnsi="Times New Roman" w:eastAsia="Times New Roman" w:cs="Times New Roman"/>
          <w:sz w:val="20"/>
          <w:szCs w:val="20"/>
          <w:lang w:eastAsia="ms-MY"/>
        </w:rPr>
        <w:t xml:space="preserve">Using past maps and cartographic sources, supplemented by descrptions by travellers and reports are  historical text, morphologies are  reconstruction, past researches and modelling techniques, three centers are used to compile patterns of the past based on 1) landscape 2) urban form  and 3) architecture and urban core patterns. These are   collated in terms of textual descrptions and which represent certain era of these centers, eras which are argued which have not been impacted by outsides.  The pre colonial centers reconstruction in terms of estimated morphology and elevations are 1) Melaka, 2) Palembang; 3)  Pontianak  and 5) Alor Setar . In some cases, the old sketches are taken to verify the estimations.  The case of medeival Melaka in particular, is remarked by Portuguese surveyors  for its  cool environment amidst tropical heat . It essential planning forms a kind of mirror axis, i.e. the  Melaka form is reflected across the Straits and South China Seas into  selected cases of palatial centres of tropical civilisations which constitute the same culturally-rooted yet climatically-benign  region ‘mirrored’across the seas. </w:t>
      </w:r>
    </w:p>
    <w:p>
      <w:pPr>
        <w:shd w:val="clear" w:color="auto" w:fill="FFFFFF"/>
        <w:spacing w:before="240" w:after="0" w:line="240" w:lineRule="auto"/>
        <w:jc w:val="both"/>
        <w:rPr>
          <w:rFonts w:ascii="Times New Roman" w:hAnsi="Times New Roman" w:eastAsia="Times New Roman" w:cs="Times New Roman"/>
          <w:sz w:val="20"/>
          <w:szCs w:val="20"/>
          <w:lang w:eastAsia="ms-MY"/>
        </w:rPr>
      </w:pPr>
    </w:p>
    <w:p>
      <w:pPr>
        <w:shd w:val="clear" w:color="auto" w:fill="FFFFFF"/>
        <w:spacing w:before="240" w:after="0" w:line="240" w:lineRule="auto"/>
        <w:jc w:val="both"/>
        <w:rPr>
          <w:rFonts w:ascii="Times New Roman" w:hAnsi="Times New Roman" w:eastAsia="Times New Roman" w:cs="Times New Roman"/>
          <w:sz w:val="20"/>
          <w:szCs w:val="20"/>
          <w:lang w:eastAsia="ms-MY"/>
        </w:rPr>
      </w:pPr>
    </w:p>
    <w:p>
      <w:pPr>
        <w:shd w:val="clear" w:color="auto" w:fill="FFFFFF"/>
        <w:spacing w:after="0" w:line="240" w:lineRule="auto"/>
        <w:jc w:val="both"/>
        <w:rPr>
          <w:rFonts w:ascii="Times New Roman" w:hAnsi="Times New Roman" w:eastAsia="Times New Roman" w:cs="Times New Roman"/>
          <w:b/>
          <w:bCs/>
          <w:color w:val="222222"/>
          <w:sz w:val="30"/>
          <w:szCs w:val="30"/>
        </w:rPr>
      </w:pPr>
      <w:r>
        <w:rPr>
          <w:rFonts w:ascii="Times New Roman" w:hAnsi="Times New Roman" w:eastAsia="Times New Roman" w:cs="Times New Roman"/>
          <w:b/>
          <w:bCs/>
          <w:color w:val="222222"/>
          <w:sz w:val="30"/>
          <w:szCs w:val="30"/>
        </w:rPr>
        <w:t>Discussion and results</w:t>
      </w:r>
    </w:p>
    <w:p>
      <w:pPr>
        <w:shd w:val="clear" w:color="auto" w:fill="FFFFFF"/>
        <w:spacing w:after="0" w:line="240" w:lineRule="auto"/>
        <w:jc w:val="both"/>
        <w:rPr>
          <w:rFonts w:ascii="Times New Roman" w:hAnsi="Times New Roman" w:eastAsia="Times New Roman" w:cs="Times New Roman"/>
          <w:b/>
          <w:bCs/>
          <w:color w:val="222222"/>
          <w:sz w:val="30"/>
          <w:szCs w:val="30"/>
        </w:rPr>
      </w:pPr>
    </w:p>
    <w:p>
      <w:pPr>
        <w:pStyle w:val="8"/>
        <w:numPr>
          <w:ilvl w:val="0"/>
          <w:numId w:val="1"/>
        </w:numPr>
        <w:shd w:val="clear" w:color="auto" w:fill="FFFFFF"/>
        <w:spacing w:after="0" w:line="240" w:lineRule="auto"/>
        <w:jc w:val="both"/>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Description of key sites</w:t>
      </w:r>
    </w:p>
    <w:p>
      <w:pPr>
        <w:pStyle w:val="8"/>
        <w:shd w:val="clear" w:color="auto" w:fill="FFFFFF"/>
        <w:spacing w:after="0" w:line="240" w:lineRule="auto"/>
        <w:ind w:left="540"/>
        <w:jc w:val="both"/>
        <w:rPr>
          <w:rFonts w:ascii="Times New Roman" w:hAnsi="Times New Roman" w:eastAsia="Times New Roman" w:cs="Times New Roman"/>
          <w:b/>
          <w:bCs/>
          <w:color w:val="222222"/>
          <w:sz w:val="24"/>
          <w:szCs w:val="24"/>
        </w:rPr>
      </w:pPr>
    </w:p>
    <w:p>
      <w:pPr>
        <w:pStyle w:val="8"/>
        <w:shd w:val="clear" w:color="auto" w:fill="FFFFFF"/>
        <w:spacing w:after="0" w:line="240" w:lineRule="auto"/>
        <w:ind w:left="540"/>
        <w:jc w:val="both"/>
        <w:rPr>
          <w:rFonts w:ascii="Times New Roman" w:hAnsi="Times New Roman" w:cs="Times New Roman"/>
          <w:sz w:val="20"/>
          <w:szCs w:val="20"/>
        </w:rPr>
      </w:pPr>
      <w:r>
        <w:rPr>
          <w:rFonts w:ascii="Times New Roman" w:hAnsi="Times New Roman" w:eastAsia="Times New Roman" w:cs="Times New Roman"/>
          <w:color w:val="222222"/>
          <w:sz w:val="20"/>
          <w:szCs w:val="20"/>
        </w:rPr>
        <w:t xml:space="preserve">Melaka was a   center that  grew due to its strategic location astriding a wide navigationable river with a naturally-occuring ‘fort’. Melaka was a  Malay </w:t>
      </w:r>
      <w:r>
        <w:rPr>
          <w:rFonts w:ascii="Times New Roman" w:hAnsi="Times New Roman" w:eastAsia="Times New Roman" w:cs="Times New Roman"/>
          <w:i/>
          <w:color w:val="222222"/>
          <w:sz w:val="20"/>
          <w:szCs w:val="20"/>
        </w:rPr>
        <w:t>‘kedatuan’</w:t>
      </w:r>
      <w:r>
        <w:rPr>
          <w:rFonts w:ascii="Times New Roman" w:hAnsi="Times New Roman" w:eastAsia="Times New Roman" w:cs="Times New Roman"/>
          <w:color w:val="222222"/>
          <w:sz w:val="20"/>
          <w:szCs w:val="20"/>
        </w:rPr>
        <w:t xml:space="preserve">- a royal based </w:t>
      </w:r>
      <w:r>
        <w:rPr>
          <w:rFonts w:ascii="Times New Roman" w:hAnsi="Times New Roman" w:cs="Times New Roman"/>
          <w:sz w:val="20"/>
          <w:szCs w:val="20"/>
        </w:rPr>
        <w:t xml:space="preserve">maritime South East Asian city that strategically grew midpoint between ‘the turn of two monsoonal winds” and at the mouth of a large navigational river and deltaic plain, allowing ships to easily navigate and birth.. </w:t>
      </w:r>
      <w:r>
        <w:rPr>
          <w:rFonts w:ascii="Times New Roman" w:hAnsi="Times New Roman" w:eastAsia="Times New Roman" w:cs="Times New Roman"/>
          <w:color w:val="222222"/>
          <w:sz w:val="20"/>
          <w:szCs w:val="20"/>
        </w:rPr>
        <w:t xml:space="preserve">The hill became the ‘royal’  site which was bordered by orchards and a large field and then a densed community  represented  royal  enclaves, followed by  other structures including mosques and artisan neighbourhood ( Figure 2a,b and c) and on the opposite side of the river was the commercial area. The open green area represented  direct administrative apparatus and support structures under the monarch in the era of medieval maritime cities or river-based cities which grew at the confluence of rivers.  Over time, it has evolved into  a more structured, more  axial character and the original old city of </w:t>
      </w:r>
      <w:r>
        <w:rPr>
          <w:rFonts w:ascii="Times New Roman" w:hAnsi="Times New Roman" w:cs="Times New Roman"/>
          <w:sz w:val="20"/>
          <w:szCs w:val="20"/>
        </w:rPr>
        <w:t xml:space="preserve">. Figure 3, shows how across centuries sedimentation had continued at the river mouth and the shoreline has change. Figure 4 shows the evolution of the Melaka city from the original pattern of Melaka has been attempted to be reconstructed by Jahn Kassim and Kamariah (2018), and Widyamoto (2016) etc </w:t>
      </w:r>
    </w:p>
    <w:p>
      <w:pPr>
        <w:pStyle w:val="8"/>
        <w:shd w:val="clear" w:color="auto" w:fill="FFFFFF"/>
        <w:spacing w:after="0" w:line="240" w:lineRule="auto"/>
        <w:ind w:left="540"/>
        <w:jc w:val="both"/>
        <w:rPr>
          <w:rFonts w:ascii="Times New Roman" w:hAnsi="Times New Roman" w:cs="Times New Roman"/>
          <w:sz w:val="20"/>
          <w:szCs w:val="20"/>
        </w:rPr>
      </w:pPr>
    </w:p>
    <w:p>
      <w:pPr>
        <w:pStyle w:val="8"/>
        <w:spacing w:line="240" w:lineRule="auto"/>
        <w:ind w:left="180"/>
        <w:jc w:val="center"/>
        <w:rPr>
          <w:rFonts w:ascii="Times New Roman" w:hAnsi="Times New Roman" w:cs="Times New Roman"/>
        </w:rPr>
      </w:pPr>
      <w:r>
        <w:rPr>
          <w:rFonts w:ascii="Times New Roman" w:hAnsi="Times New Roman" w:cs="Times New Roman"/>
        </w:rPr>
        <w:drawing>
          <wp:inline distT="0" distB="0" distL="0" distR="0">
            <wp:extent cx="2321560" cy="1758315"/>
            <wp:effectExtent l="19050" t="19050" r="21590"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321458" cy="1758652"/>
                    </a:xfrm>
                    <a:prstGeom prst="rect">
                      <a:avLst/>
                    </a:prstGeom>
                    <a:noFill/>
                    <a:ln>
                      <a:solidFill>
                        <a:schemeClr val="tx1"/>
                      </a:solidFill>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ms-MY"/>
        </w:rPr>
        <w:drawing>
          <wp:inline distT="0" distB="0" distL="0" distR="0">
            <wp:extent cx="2483485" cy="1755140"/>
            <wp:effectExtent l="19050" t="19050" r="12065"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8673" cy="1765778"/>
                    </a:xfrm>
                    <a:prstGeom prst="rect">
                      <a:avLst/>
                    </a:prstGeom>
                    <a:ln>
                      <a:solidFill>
                        <a:schemeClr val="tx1"/>
                      </a:solidFill>
                    </a:ln>
                  </pic:spPr>
                </pic:pic>
              </a:graphicData>
            </a:graphic>
          </wp:inline>
        </w:drawing>
      </w:r>
    </w:p>
    <w:p>
      <w:pPr>
        <w:pStyle w:val="8"/>
        <w:spacing w:line="240" w:lineRule="auto"/>
        <w:ind w:left="180"/>
        <w:jc w:val="center"/>
        <w:rPr>
          <w:rFonts w:ascii="Times New Roman" w:hAnsi="Times New Roman" w:cs="Times New Roman"/>
        </w:rPr>
      </w:pPr>
    </w:p>
    <w:p>
      <w:pPr>
        <w:pStyle w:val="8"/>
        <w:spacing w:line="240" w:lineRule="auto"/>
        <w:ind w:left="180"/>
        <w:jc w:val="center"/>
        <w:rPr>
          <w:rFonts w:ascii="Times New Roman" w:hAnsi="Times New Roman" w:cs="Times New Roman"/>
          <w:sz w:val="20"/>
          <w:szCs w:val="20"/>
        </w:rPr>
      </w:pPr>
      <w:r>
        <w:rPr>
          <w:rFonts w:ascii="Times New Roman" w:hAnsi="Times New Roman" w:cs="Times New Roman"/>
          <w:lang w:eastAsia="ms-MY"/>
        </w:rPr>
        <w:drawing>
          <wp:inline distT="0" distB="0" distL="0" distR="0">
            <wp:extent cx="5380990" cy="2806700"/>
            <wp:effectExtent l="19050" t="19050" r="1016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7" cstate="print">
                      <a:extLst>
                        <a:ext uri="{28A0092B-C50C-407E-A947-70E740481C1C}">
                          <a14:useLocalDpi xmlns:a14="http://schemas.microsoft.com/office/drawing/2010/main" val="0"/>
                        </a:ext>
                      </a:extLst>
                    </a:blip>
                    <a:srcRect t="15513" b="10633"/>
                    <a:stretch>
                      <a:fillRect/>
                    </a:stretch>
                  </pic:blipFill>
                  <pic:spPr>
                    <a:xfrm>
                      <a:off x="0" y="0"/>
                      <a:ext cx="5454943" cy="2845325"/>
                    </a:xfrm>
                    <a:prstGeom prst="rect">
                      <a:avLst/>
                    </a:prstGeom>
                    <a:ln>
                      <a:solidFill>
                        <a:schemeClr val="tx1"/>
                      </a:solidFill>
                    </a:ln>
                  </pic:spPr>
                </pic:pic>
              </a:graphicData>
            </a:graphic>
          </wp:inline>
        </w:drawing>
      </w:r>
    </w:p>
    <w:p>
      <w:pPr>
        <w:pStyle w:val="8"/>
        <w:spacing w:line="240" w:lineRule="auto"/>
        <w:ind w:left="180"/>
        <w:jc w:val="both"/>
        <w:rPr>
          <w:rFonts w:ascii="Times New Roman" w:hAnsi="Times New Roman" w:cs="Times New Roman"/>
          <w:sz w:val="20"/>
          <w:szCs w:val="20"/>
        </w:rPr>
      </w:pPr>
      <w:r>
        <w:rPr>
          <w:rFonts w:ascii="Times New Roman" w:hAnsi="Times New Roman" w:cs="Times New Roman"/>
          <w:sz w:val="20"/>
          <w:szCs w:val="20"/>
        </w:rPr>
        <w:t xml:space="preserve">Figure 2a, 2b and 2c _ Morphological Reconstruction of the precolonial indegenous Melaka port city, - showing an archetypical pattern reflecting the vernacular-based  littoral configurations which gravitate  along river and coastal line with a lower density but higher vegetation  around the palatial core and higher densities in the commerical districts </w:t>
      </w:r>
    </w:p>
    <w:p>
      <w:pPr>
        <w:pStyle w:val="8"/>
        <w:spacing w:line="240" w:lineRule="auto"/>
        <w:ind w:left="180"/>
        <w:jc w:val="both"/>
        <w:rPr>
          <w:rFonts w:ascii="Times New Roman" w:hAnsi="Times New Roman" w:cs="Times New Roman"/>
          <w:sz w:val="20"/>
          <w:szCs w:val="20"/>
        </w:rPr>
      </w:pPr>
      <w:r>
        <w:rPr>
          <w:rFonts w:ascii="Times New Roman" w:hAnsi="Times New Roman" w:cs="Times New Roman"/>
          <w:sz w:val="20"/>
          <w:szCs w:val="20"/>
        </w:rPr>
        <w:t xml:space="preserve">( copyright: Kamariah Kamaruddin) </w:t>
      </w:r>
    </w:p>
    <w:p>
      <w:pPr>
        <w:pStyle w:val="8"/>
        <w:spacing w:line="240" w:lineRule="auto"/>
        <w:ind w:left="180"/>
        <w:jc w:val="both"/>
        <w:rPr>
          <w:rFonts w:ascii="Times New Roman" w:hAnsi="Times New Roman" w:cs="Times New Roman"/>
          <w:sz w:val="20"/>
          <w:szCs w:val="20"/>
        </w:rPr>
        <w:sectPr>
          <w:type w:val="continuous"/>
          <w:pgSz w:w="12240" w:h="15840"/>
          <w:pgMar w:top="1440" w:right="1080" w:bottom="1440" w:left="1440" w:header="720" w:footer="720" w:gutter="0"/>
          <w:cols w:space="720" w:num="1"/>
          <w:docGrid w:linePitch="360" w:charSpace="0"/>
        </w:sectPr>
      </w:pPr>
    </w:p>
    <w:p>
      <w:pPr>
        <w:spacing w:line="240" w:lineRule="auto"/>
        <w:jc w:val="both"/>
        <w:rPr>
          <w:rFonts w:ascii="Times New Roman" w:hAnsi="Times New Roman" w:cs="Times New Roman"/>
          <w:color w:val="000000" w:themeColor="text1"/>
          <w:kern w:val="24"/>
          <w:sz w:val="24"/>
          <w:szCs w:val="24"/>
          <w14:textFill>
            <w14:solidFill>
              <w14:schemeClr w14:val="tx1"/>
            </w14:solidFill>
          </w14:textFill>
        </w:rPr>
      </w:pPr>
    </w:p>
    <w:p>
      <w:pPr>
        <w:spacing w:line="240" w:lineRule="auto"/>
        <w:jc w:val="both"/>
        <w:rPr>
          <w:rFonts w:ascii="Times New Roman" w:hAnsi="Times New Roman" w:cs="Times New Roman"/>
          <w:b/>
          <w:sz w:val="24"/>
          <w:szCs w:val="24"/>
        </w:rPr>
      </w:pPr>
      <w:r>
        <w:rPr>
          <w:rFonts w:ascii="Times New Roman" w:hAnsi="Times New Roman" w:cs="Times New Roman"/>
          <w:b/>
          <w:sz w:val="24"/>
          <w:szCs w:val="24"/>
        </w:rPr>
        <w:t>2.0.  Pontianak, Kalimantan Borneo, along the Kapuas River.</w:t>
      </w:r>
    </w:p>
    <w:p>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Found  along the river Kapuas, it  evolved as the capital city of West Kalimantan. The city of Pontianakn eevoled at the confluence of the Kapuas  river which  is in total, 1,143 km (710 mi) long and up to 700 m (2,300 ft) wide at its delta; with a total area of 98,740 km2 (38,120 sq mi), the river basin covers more than 67% of West Kalimantan. The river originates near the center of Borneo, south from the Indonesian-Malaysian border, in the joint between the western slope of the Müller Mountain Range, which runs through the island center, and the southern slope of the Upper Kapuas Range (Indonesian: Kapuas Hulu), which is located more to the west. For about several km (103 mi) it flows through a mountainous terrain and then descends to a marshy plain. As river discharges into the South China Sea, it forms a marshy delta,  and the delta is located west-southwest of Pontianak, the capital of West Kalimantan province, which lies at the equator.The delta has five arms, of which the northernmost one is the widest, and is therefore called the Big Kapuas (Indonesian: Kapuas Besar). The largest tributary is the Melawi River, which occurs to the left near the city of Sintang, about 465 km from the mouth. Other major tributaries are the Landak, Kubu, Punggur and Sekayam rivers.</w:t>
      </w:r>
    </w:p>
    <w:p>
      <w:pPr>
        <w:spacing w:line="240" w:lineRule="auto"/>
        <w:rPr>
          <w:rFonts w:ascii="Times New Roman" w:hAnsi="Times New Roman" w:cs="Times New Roman"/>
          <w:bCs/>
          <w:sz w:val="24"/>
          <w:szCs w:val="24"/>
        </w:rPr>
      </w:pPr>
      <w:r>
        <w:rPr>
          <w:rFonts w:ascii="Times New Roman" w:hAnsi="Times New Roman" w:cs="Times New Roman"/>
          <w:lang w:eastAsia="ms-MY"/>
        </w:rPr>
        <w:drawing>
          <wp:inline distT="0" distB="0" distL="0" distR="0">
            <wp:extent cx="5727700" cy="3449955"/>
            <wp:effectExtent l="0" t="0" r="635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a:extLst>
                        <a:ext uri="{28A0092B-C50C-407E-A947-70E740481C1C}">
                          <a14:useLocalDpi xmlns:a14="http://schemas.microsoft.com/office/drawing/2010/main" val="0"/>
                        </a:ext>
                      </a:extLst>
                    </a:blip>
                    <a:srcRect/>
                    <a:stretch>
                      <a:fillRect/>
                    </a:stretch>
                  </pic:blipFill>
                  <pic:spPr>
                    <a:xfrm>
                      <a:off x="0" y="0"/>
                      <a:ext cx="5727700" cy="3450452"/>
                    </a:xfrm>
                    <a:prstGeom prst="rect">
                      <a:avLst/>
                    </a:prstGeom>
                    <a:noFill/>
                  </pic:spPr>
                </pic:pic>
              </a:graphicData>
            </a:graphic>
          </wp:inline>
        </w:drawing>
      </w:r>
    </w:p>
    <w:p>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 xml:space="preserve">Figure 3. The urban grain of Pontianak city, showing the finer urban grain near the Kapuas River </w:t>
      </w:r>
    </w:p>
    <w:p>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 adapted from Vahid Moosavi, 1984)</w:t>
      </w:r>
    </w:p>
    <w:p>
      <w:pPr>
        <w:spacing w:after="0" w:line="240" w:lineRule="auto"/>
        <w:jc w:val="center"/>
        <w:rPr>
          <w:rFonts w:ascii="Times New Roman" w:hAnsi="Times New Roman" w:cs="Times New Roman"/>
          <w:bCs/>
          <w:sz w:val="20"/>
          <w:szCs w:val="20"/>
        </w:rPr>
      </w:pPr>
    </w:p>
    <w:p>
      <w:pPr>
        <w:spacing w:line="240" w:lineRule="auto"/>
        <w:ind w:left="180"/>
        <w:jc w:val="both"/>
        <w:rPr>
          <w:rFonts w:ascii="Times New Roman" w:hAnsi="Times New Roman" w:cs="Times New Roman"/>
          <w:b/>
          <w:bCs/>
          <w:i/>
          <w:sz w:val="24"/>
          <w:szCs w:val="24"/>
        </w:rPr>
      </w:pPr>
      <w:r>
        <w:rPr>
          <w:rFonts w:ascii="Times New Roman" w:hAnsi="Times New Roman" w:cs="Times New Roman"/>
          <w:b/>
          <w:bCs/>
          <w:i/>
          <w:sz w:val="24"/>
          <w:szCs w:val="24"/>
        </w:rPr>
        <w:t>3.0. Palembang, along the Musi river</w:t>
      </w:r>
    </w:p>
    <w:p>
      <w:pPr>
        <w:spacing w:line="240" w:lineRule="auto"/>
        <w:ind w:left="180"/>
        <w:jc w:val="both"/>
        <w:rPr>
          <w:rFonts w:ascii="Times New Roman" w:hAnsi="Times New Roman" w:cs="Times New Roman"/>
          <w:iCs/>
          <w:sz w:val="20"/>
          <w:szCs w:val="20"/>
        </w:rPr>
      </w:pPr>
      <w:r>
        <w:rPr>
          <w:rFonts w:ascii="Times New Roman" w:hAnsi="Times New Roman" w:cs="Times New Roman"/>
          <w:sz w:val="20"/>
          <w:szCs w:val="20"/>
        </w:rPr>
        <w:t>Recalling Tarling (1999; p197) description of how traditionally the indenenous saw their worldview, which gave rise to its urbanism and settlement patterns is  particularly crucial: ‘…</w:t>
      </w:r>
      <w:r>
        <w:rPr>
          <w:rFonts w:ascii="Times New Roman" w:hAnsi="Times New Roman" w:cs="Times New Roman"/>
          <w:i/>
          <w:sz w:val="20"/>
          <w:szCs w:val="20"/>
        </w:rPr>
        <w:t>In the traditional Malay view of the world there was a powerful duality, a landscape dominated by high and steep mountains and seas whose horizons seem unreachable…’</w:t>
      </w:r>
      <w:r>
        <w:rPr>
          <w:rFonts w:ascii="Times New Roman" w:hAnsi="Times New Roman" w:cs="Times New Roman"/>
          <w:b/>
          <w:i/>
          <w:sz w:val="20"/>
          <w:szCs w:val="20"/>
        </w:rPr>
        <w:t xml:space="preserve">  The old </w:t>
      </w:r>
      <w:r>
        <w:rPr>
          <w:rFonts w:ascii="Times New Roman" w:hAnsi="Times New Roman" w:cs="Times New Roman"/>
          <w:bCs/>
          <w:iCs/>
          <w:sz w:val="20"/>
          <w:szCs w:val="20"/>
        </w:rPr>
        <w:t xml:space="preserve">Fort Kuto,  has the hill as a background and river in the foreground, the movements </w:t>
      </w:r>
      <w:r>
        <w:rPr>
          <w:rFonts w:ascii="Times New Roman" w:hAnsi="Times New Roman" w:cs="Times New Roman"/>
          <w:sz w:val="20"/>
          <w:szCs w:val="20"/>
        </w:rPr>
        <w:t xml:space="preserve">. Yet before the fort which was the outcome of the influence of Majapahit, there was </w:t>
      </w:r>
      <w:r>
        <w:rPr>
          <w:rFonts w:ascii="Times New Roman" w:hAnsi="Times New Roman" w:cs="Times New Roman"/>
          <w:iCs/>
          <w:sz w:val="20"/>
          <w:szCs w:val="20"/>
        </w:rPr>
        <w:t xml:space="preserve">an ancient  capital of Palembang which was a royal center which been an important trading centre in maritime Southeast Asia for more than a millennium. There is presently no document of this center except for the sketch in Figure 4 but it is known that it  flourished by controlling the international trade through the Strait of Malacca from the seventh to thirteenth century, establishing hegemony over polities in Sumatra and the Malay Peninsula. Across its sites,Sanskrit inscriptions are found suggesting the ancient age of this river-based city and Chinese travelogues report that the kingdom prospered as an intermediary in the international trade between China and India. The nature and directions of the Monsoon, or biannual seasonal wind, had facilitate this city as a port of call where traders would sojourn there for several months waiting the direction of the wind changes, or had to go back to China or India. </w:t>
      </w:r>
    </w:p>
    <w:p>
      <w:pPr>
        <w:spacing w:line="240" w:lineRule="auto"/>
        <w:ind w:left="180"/>
        <w:jc w:val="both"/>
        <w:rPr>
          <w:rFonts w:ascii="Times New Roman" w:hAnsi="Times New Roman" w:cs="Times New Roman"/>
          <w:sz w:val="24"/>
          <w:szCs w:val="24"/>
        </w:rPr>
      </w:pPr>
      <w:r>
        <w:rPr>
          <w:rFonts w:ascii="Times New Roman" w:hAnsi="Times New Roman" w:cs="Times New Roman"/>
        </w:rPr>
        <w:drawing>
          <wp:inline distT="0" distB="0" distL="0" distR="0">
            <wp:extent cx="2512060" cy="131826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9"/>
                    <a:stretch>
                      <a:fillRect/>
                    </a:stretch>
                  </pic:blipFill>
                  <pic:spPr>
                    <a:xfrm>
                      <a:off x="0" y="0"/>
                      <a:ext cx="2513824" cy="1319450"/>
                    </a:xfrm>
                    <a:prstGeom prst="rect">
                      <a:avLst/>
                    </a:prstGeom>
                  </pic:spPr>
                </pic:pic>
              </a:graphicData>
            </a:graphic>
          </wp:inline>
        </w:drawing>
      </w:r>
      <w:r>
        <w:rPr>
          <w:rFonts w:ascii="Times New Roman" w:hAnsi="Times New Roman" w:cs="Times New Roman"/>
        </w:rPr>
        <w:drawing>
          <wp:inline distT="0" distB="0" distL="0" distR="0">
            <wp:extent cx="2647950" cy="13004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0"/>
                    <a:stretch>
                      <a:fillRect/>
                    </a:stretch>
                  </pic:blipFill>
                  <pic:spPr>
                    <a:xfrm>
                      <a:off x="0" y="0"/>
                      <a:ext cx="2649693" cy="1301150"/>
                    </a:xfrm>
                    <a:prstGeom prst="rect">
                      <a:avLst/>
                    </a:prstGeom>
                  </pic:spPr>
                </pic:pic>
              </a:graphicData>
            </a:graphic>
          </wp:inline>
        </w:drawing>
      </w:r>
    </w:p>
    <w:p>
      <w:pPr>
        <w:spacing w:line="240" w:lineRule="auto"/>
        <w:ind w:left="180"/>
        <w:jc w:val="center"/>
        <w:rPr>
          <w:rFonts w:ascii="Times New Roman" w:hAnsi="Times New Roman" w:cs="Times New Roman"/>
          <w:sz w:val="20"/>
          <w:szCs w:val="20"/>
        </w:rPr>
      </w:pPr>
      <w:r>
        <w:rPr>
          <w:rFonts w:ascii="Times New Roman" w:hAnsi="Times New Roman" w:cs="Times New Roman"/>
          <w:sz w:val="20"/>
          <w:szCs w:val="20"/>
        </w:rPr>
        <w:t>Figure 4: A sketch of the Palembang littoral urban center before it was burned down  by the Dutch in 1659.</w:t>
      </w:r>
    </w:p>
    <w:p>
      <w:pPr>
        <w:spacing w:line="240" w:lineRule="auto"/>
        <w:ind w:left="180"/>
        <w:rPr>
          <w:rFonts w:ascii="Times New Roman" w:hAnsi="Times New Roman" w:cs="Times New Roman"/>
          <w:sz w:val="24"/>
          <w:szCs w:val="24"/>
        </w:rPr>
      </w:pPr>
    </w:p>
    <w:p>
      <w:pPr>
        <w:spacing w:line="240" w:lineRule="auto"/>
        <w:ind w:left="180"/>
        <w:jc w:val="both"/>
        <w:rPr>
          <w:rFonts w:ascii="Times New Roman" w:hAnsi="Times New Roman" w:cs="Times New Roman"/>
          <w:sz w:val="20"/>
          <w:szCs w:val="20"/>
        </w:rPr>
      </w:pPr>
      <w:r>
        <w:rPr>
          <w:rFonts w:ascii="Times New Roman" w:hAnsi="Times New Roman" w:cs="Times New Roman"/>
          <w:sz w:val="20"/>
          <w:szCs w:val="20"/>
        </w:rPr>
        <w:t>Fitri and Triyadi (2015) describes the essential life force of the Musi river as a force  determining the urbanism of Palembang. This city is perhaps a sample of what was aptly describe by Fahan et.al. (2018): ‘</w:t>
      </w:r>
      <w:r>
        <w:rPr>
          <w:rFonts w:ascii="Times New Roman" w:hAnsi="Times New Roman" w:cs="Times New Roman"/>
          <w:i/>
          <w:iCs/>
          <w:sz w:val="20"/>
          <w:szCs w:val="20"/>
        </w:rPr>
        <w:t>River networks play a key role in the spatial organization of human settlements. Both river networks and human settlements have been found to exhibit regular self-similar patterns, but little is known about the generalized spatial patterns of human settlements embedded within river networks. ….The closeness to water activities made those people maintaining the sustainability of the river</w:t>
      </w:r>
      <w:r>
        <w:rPr>
          <w:rFonts w:ascii="Times New Roman" w:hAnsi="Times New Roman" w:cs="Times New Roman"/>
          <w:sz w:val="20"/>
          <w:szCs w:val="20"/>
        </w:rPr>
        <w:t xml:space="preserve"> (Santun, 2010). </w:t>
      </w:r>
    </w:p>
    <w:p>
      <w:pPr>
        <w:spacing w:line="240" w:lineRule="auto"/>
        <w:ind w:left="180"/>
        <w:jc w:val="both"/>
        <w:rPr>
          <w:rFonts w:ascii="Times New Roman" w:hAnsi="Times New Roman" w:cs="Times New Roman"/>
          <w:sz w:val="20"/>
          <w:szCs w:val="20"/>
        </w:rPr>
      </w:pPr>
    </w:p>
    <w:p>
      <w:pPr>
        <w:spacing w:line="240" w:lineRule="auto"/>
        <w:rPr>
          <w:rFonts w:ascii="Times New Roman" w:hAnsi="Times New Roman" w:cs="Times New Roman"/>
          <w:b/>
          <w:bCs/>
          <w:color w:val="000000" w:themeColor="text1"/>
          <w:kern w:val="24"/>
          <w:sz w:val="24"/>
          <w:szCs w:val="24"/>
          <w14:textFill>
            <w14:solidFill>
              <w14:schemeClr w14:val="tx1"/>
            </w14:solidFill>
          </w14:textFill>
        </w:rPr>
      </w:pPr>
      <w:r>
        <w:rPr>
          <w:rFonts w:ascii="Times New Roman" w:hAnsi="Times New Roman" w:cs="Times New Roman"/>
          <w:b/>
          <w:bCs/>
          <w:color w:val="000000" w:themeColor="text1"/>
          <w:kern w:val="24"/>
          <w:sz w:val="24"/>
          <w:szCs w:val="24"/>
          <w14:textFill>
            <w14:solidFill>
              <w14:schemeClr w14:val="tx1"/>
            </w14:solidFill>
          </w14:textFill>
        </w:rPr>
        <w:t>4.0. Supporting sites</w:t>
      </w:r>
    </w:p>
    <w:p>
      <w:pPr>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bCs/>
          <w:iCs/>
          <w:color w:val="29303B"/>
          <w:sz w:val="20"/>
          <w:szCs w:val="20"/>
          <w:lang w:eastAsia="en-MY"/>
        </w:rPr>
        <w:t xml:space="preserve">Due to the decimation of Melaka, Kuala Kangsar  because it is a splinter of the Melaka royal pattern , and the precolonial urban core of Perak was centered </w:t>
      </w:r>
      <w:r>
        <w:rPr>
          <w:rFonts w:ascii="Times New Roman" w:hAnsi="Times New Roman" w:cs="Times New Roman"/>
          <w:sz w:val="20"/>
          <w:szCs w:val="20"/>
        </w:rPr>
        <w:t>at Kota Lama Kanan</w:t>
      </w:r>
      <w:r>
        <w:rPr>
          <w:rFonts w:ascii="Times New Roman" w:hAnsi="Times New Roman" w:cs="Times New Roman"/>
          <w:b/>
          <w:bCs/>
          <w:sz w:val="20"/>
          <w:szCs w:val="20"/>
        </w:rPr>
        <w:t xml:space="preserve"> ( see Figure1.2a and  1.2c)</w:t>
      </w:r>
      <w:r>
        <w:rPr>
          <w:rFonts w:ascii="Times New Roman" w:hAnsi="Times New Roman" w:cs="Times New Roman"/>
          <w:sz w:val="20"/>
          <w:szCs w:val="20"/>
        </w:rPr>
        <w:t xml:space="preserve">   </w:t>
      </w:r>
      <w:r>
        <w:rPr>
          <w:rFonts w:ascii="Times New Roman" w:hAnsi="Times New Roman" w:cs="Times New Roman"/>
          <w:bCs/>
          <w:iCs/>
          <w:color w:val="29303B"/>
          <w:sz w:val="20"/>
          <w:szCs w:val="20"/>
          <w:lang w:eastAsia="en-MY"/>
        </w:rPr>
        <w:t xml:space="preserve"> </w:t>
      </w:r>
      <w:r>
        <w:rPr>
          <w:rFonts w:ascii="Times New Roman" w:hAnsi="Times New Roman" w:cs="Times New Roman"/>
          <w:sz w:val="20"/>
          <w:szCs w:val="20"/>
        </w:rPr>
        <w:t xml:space="preserve">as the first royal centre of Perak(1528). Its original palatial core was known as  Istana Sri Sayung. The remnants of the royal center suggests an image of  a royal  neighborhood  of  which  to the left  is where the istana complex could have been  indicated by bamboo reed fencing , with the residence of the </w:t>
      </w:r>
      <w:r>
        <w:rPr>
          <w:rFonts w:ascii="Times New Roman" w:hAnsi="Times New Roman" w:cs="Times New Roman"/>
          <w:i/>
          <w:iCs/>
          <w:sz w:val="20"/>
          <w:szCs w:val="20"/>
        </w:rPr>
        <w:t>kerabat diraja</w:t>
      </w:r>
      <w:r>
        <w:rPr>
          <w:rFonts w:ascii="Times New Roman" w:hAnsi="Times New Roman" w:cs="Times New Roman"/>
          <w:sz w:val="20"/>
          <w:szCs w:val="20"/>
        </w:rPr>
        <w:t xml:space="preserve"> - royal families within close proximity  and  the mosque centrally located, bounding the </w:t>
      </w:r>
      <w:r>
        <w:rPr>
          <w:rFonts w:ascii="Times New Roman" w:hAnsi="Times New Roman" w:cs="Times New Roman"/>
          <w:i/>
          <w:iCs/>
          <w:sz w:val="20"/>
          <w:szCs w:val="20"/>
        </w:rPr>
        <w:t>padang</w:t>
      </w:r>
      <w:r>
        <w:rPr>
          <w:rFonts w:ascii="Times New Roman" w:hAnsi="Times New Roman" w:cs="Times New Roman"/>
          <w:sz w:val="20"/>
          <w:szCs w:val="20"/>
        </w:rPr>
        <w:t xml:space="preserve"> in front of it for easy access from the river as a public assembly area  . The river then was very much part of the Malay economic livelihood, as a source for food  as  floating marketplace and as  communication and transport highway . </w:t>
      </w:r>
      <w:r>
        <w:rPr>
          <w:rFonts w:ascii="Times New Roman" w:hAnsi="Times New Roman" w:cs="Times New Roman"/>
          <w:bCs/>
          <w:iCs/>
          <w:color w:val="29303B"/>
          <w:sz w:val="20"/>
          <w:szCs w:val="20"/>
          <w:lang w:eastAsia="en-MY"/>
        </w:rPr>
        <w:t xml:space="preserve">F.McNair (1887) had described the </w:t>
      </w:r>
      <w:r>
        <w:rPr>
          <w:rFonts w:ascii="Times New Roman" w:hAnsi="Times New Roman" w:cs="Times New Roman"/>
          <w:sz w:val="20"/>
          <w:szCs w:val="20"/>
        </w:rPr>
        <w:t xml:space="preserve">villages of Perak, as the urban centres situated on various river (1.2e and 1,2g) and  Sungai Perak as  the highway to the sea, became the means by which the people obtained the supplies. </w:t>
      </w:r>
    </w:p>
    <w:p>
      <w:pPr>
        <w:autoSpaceDE w:val="0"/>
        <w:autoSpaceDN w:val="0"/>
        <w:adjustRightInd w:val="0"/>
        <w:spacing w:line="240" w:lineRule="auto"/>
        <w:jc w:val="both"/>
        <w:rPr>
          <w:rFonts w:ascii="Times New Roman" w:hAnsi="Times New Roman" w:cs="Times New Roman"/>
          <w:sz w:val="20"/>
          <w:szCs w:val="20"/>
        </w:rPr>
      </w:pPr>
    </w:p>
    <w:p>
      <w:pPr>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b/>
          <w:sz w:val="24"/>
          <w:szCs w:val="24"/>
          <w:lang w:eastAsia="ms-MY"/>
        </w:rPr>
        <w:drawing>
          <wp:inline distT="0" distB="0" distL="0" distR="0">
            <wp:extent cx="5546725" cy="42843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rcRect r="8459"/>
                    <a:stretch>
                      <a:fillRect/>
                    </a:stretch>
                  </pic:blipFill>
                  <pic:spPr>
                    <a:xfrm>
                      <a:off x="0" y="0"/>
                      <a:ext cx="5555572" cy="4291351"/>
                    </a:xfrm>
                    <a:prstGeom prst="rect">
                      <a:avLst/>
                    </a:prstGeom>
                    <a:ln>
                      <a:noFill/>
                    </a:ln>
                  </pic:spPr>
                </pic:pic>
              </a:graphicData>
            </a:graphic>
          </wp:inline>
        </w:drawing>
      </w:r>
    </w:p>
    <w:p>
      <w:pPr>
        <w:spacing w:line="240" w:lineRule="auto"/>
        <w:ind w:left="180"/>
        <w:jc w:val="center"/>
        <w:rPr>
          <w:rFonts w:ascii="Times New Roman" w:hAnsi="Times New Roman" w:eastAsia="Times New Roman" w:cs="Times New Roman"/>
          <w:b/>
          <w:bCs/>
          <w:color w:val="222222"/>
          <w:sz w:val="24"/>
          <w:szCs w:val="24"/>
        </w:rPr>
      </w:pPr>
      <w:r>
        <w:rPr>
          <w:rFonts w:ascii="Times New Roman" w:hAnsi="Times New Roman" w:cs="Times New Roman"/>
          <w:b/>
          <w:sz w:val="24"/>
          <w:szCs w:val="24"/>
        </w:rPr>
        <w:t xml:space="preserve">Figure 5.0 The </w:t>
      </w:r>
      <w:r>
        <w:rPr>
          <w:rFonts w:ascii="Times New Roman" w:hAnsi="Times New Roman" w:cs="Times New Roman"/>
          <w:sz w:val="24"/>
          <w:szCs w:val="24"/>
        </w:rPr>
        <w:t>Mapping of the first royal center  of Perak, Istana Seri Sayung (1528) at Kota Lama Kanan , an estimation  of orientation and configuration which grew around the confluence of two major river courses. ( source : Illyani Ibrahim, 2019)</w:t>
      </w:r>
    </w:p>
    <w:p>
      <w:pPr>
        <w:shd w:val="clear" w:color="auto" w:fill="FFFFFF"/>
        <w:spacing w:after="0" w:line="240" w:lineRule="auto"/>
        <w:ind w:left="180"/>
        <w:jc w:val="both"/>
        <w:rPr>
          <w:rFonts w:ascii="Times New Roman" w:hAnsi="Times New Roman" w:eastAsia="Times New Roman" w:cs="Times New Roman"/>
          <w:b/>
          <w:bCs/>
          <w:color w:val="222222"/>
          <w:sz w:val="24"/>
          <w:szCs w:val="24"/>
        </w:rPr>
      </w:pPr>
    </w:p>
    <w:p>
      <w:pPr>
        <w:spacing w:line="240" w:lineRule="auto"/>
        <w:jc w:val="both"/>
        <w:rPr>
          <w:rFonts w:ascii="Times New Roman" w:hAnsi="Times New Roman" w:cs="Times New Roman"/>
          <w:sz w:val="20"/>
          <w:szCs w:val="20"/>
        </w:rPr>
      </w:pPr>
      <w:r>
        <w:rPr>
          <w:rFonts w:ascii="Times New Roman" w:hAnsi="Times New Roman" w:cs="Times New Roman"/>
          <w:b/>
          <w:sz w:val="20"/>
          <w:szCs w:val="20"/>
        </w:rPr>
        <w:t>The city center of Banjarmasin</w:t>
      </w:r>
      <w:r>
        <w:rPr>
          <w:rFonts w:ascii="Times New Roman" w:hAnsi="Times New Roman" w:cs="Times New Roman"/>
          <w:sz w:val="20"/>
          <w:szCs w:val="20"/>
        </w:rPr>
        <w:t xml:space="preserve"> has been changed several times due to its geographical location, colonialism and conquest. Since the Banjar people are highly dependent  on the Borito River and Martapura River as their main transportation network system, therefore , the settlements and human activities were always close to the river and concentrated there. As water reservoirs and suppliers at high tide, these canals play a role in controlling  the water overflow and avoid flooding. In the past, the canals also used for defense, which built around the fort as found in the Tatas Fortress. The population of Banjar  know three types of canals; i.e. </w:t>
      </w:r>
      <w:r>
        <w:rPr>
          <w:rFonts w:ascii="Times New Roman" w:hAnsi="Times New Roman" w:cs="Times New Roman"/>
          <w:i/>
          <w:iCs/>
          <w:sz w:val="20"/>
          <w:szCs w:val="20"/>
        </w:rPr>
        <w:t>the  Anjir (also called Antasan)</w:t>
      </w:r>
      <w:r>
        <w:rPr>
          <w:rFonts w:ascii="Times New Roman" w:hAnsi="Times New Roman" w:cs="Times New Roman"/>
          <w:sz w:val="20"/>
          <w:szCs w:val="20"/>
        </w:rPr>
        <w:t xml:space="preserve"> which  is a kind of primary channel that connects between two rivers.Anjir functions in the public interest with the emphasis as an agricultural irrigation system and means of transportation. Secondly, the Handil (also called Tatah) is a kind of channel whose mouth is in the river or in Anjir. Handil basically functions to deliver water to the agricultural land area. It is smaller than Anjir while the Saka is a tertiary channel to channel water, which is usually taken from, and is smaller than Handil and is family or private. According to Schophuys (1969), the canals in the form of Anjir, and thus the city of Banjarmasin is  based on the name of the river and its subsidiaries, such as Sei Jingah, Sei bilu, Handil Bakti, Antasan kecil. Thus a total of 102 rivers that flow along Banjarmasin and these incredibly intricate network of rivers, streams and canal  form a unique character of the city. Over centuries, the settlements and its activities are always close to the rivers, so that many heritage sites are on the banks of the river. Heritage sites, traditional buildings, culinary and community activities on the river banks are accessible by public transportation. </w:t>
      </w:r>
    </w:p>
    <w:p>
      <w:pPr>
        <w:spacing w:line="240" w:lineRule="auto"/>
        <w:jc w:val="both"/>
        <w:rPr>
          <w:rFonts w:ascii="Times New Roman" w:hAnsi="Times New Roman" w:cs="Times New Roman"/>
          <w:sz w:val="20"/>
          <w:szCs w:val="20"/>
        </w:rPr>
      </w:pPr>
    </w:p>
    <w:p>
      <w:pPr>
        <w:spacing w:line="240" w:lineRule="auto"/>
        <w:jc w:val="both"/>
        <w:rPr>
          <w:rFonts w:ascii="Times New Roman" w:hAnsi="Times New Roman" w:cs="Times New Roman"/>
          <w:sz w:val="20"/>
          <w:szCs w:val="20"/>
        </w:rPr>
      </w:pPr>
    </w:p>
    <w:p>
      <w:pPr>
        <w:spacing w:line="240" w:lineRule="auto"/>
        <w:jc w:val="both"/>
        <w:rPr>
          <w:rFonts w:ascii="Times New Roman" w:hAnsi="Times New Roman" w:cs="Times New Roman"/>
          <w:sz w:val="20"/>
          <w:szCs w:val="20"/>
        </w:rPr>
      </w:pPr>
    </w:p>
    <w:p>
      <w:pPr>
        <w:spacing w:line="240" w:lineRule="auto"/>
        <w:jc w:val="both"/>
        <w:rPr>
          <w:rFonts w:ascii="Times New Roman" w:hAnsi="Times New Roman" w:cs="Times New Roman"/>
          <w:sz w:val="20"/>
          <w:szCs w:val="20"/>
        </w:rPr>
      </w:pPr>
    </w:p>
    <w:p>
      <w:pPr>
        <w:pStyle w:val="8"/>
        <w:numPr>
          <w:ilvl w:val="0"/>
          <w:numId w:val="2"/>
        </w:numPr>
        <w:spacing w:line="240" w:lineRule="auto"/>
        <w:rPr>
          <w:rFonts w:ascii="Times New Roman" w:hAnsi="Times New Roman" w:cs="Times New Roman"/>
          <w:b/>
          <w:bCs/>
        </w:rPr>
      </w:pPr>
      <w:r>
        <w:rPr>
          <w:rFonts w:ascii="Times New Roman" w:hAnsi="Times New Roman" w:cs="Times New Roman"/>
          <w:b/>
          <w:bCs/>
        </w:rPr>
        <w:t>Urban design themes – archetypal  forms</w:t>
      </w:r>
    </w:p>
    <w:p>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Based on the above, it is argued that the character of serenpidity or pleasant encounters is a combination of planning and architecture principles were arised from  a  series of common recurring patterns. These   urban vernacular forms of these urban centers= alludes principles  sustainableurban design which can be constructed and further expanded as guidelines. These are: </w:t>
      </w:r>
    </w:p>
    <w:p>
      <w:pPr>
        <w:pStyle w:val="8"/>
        <w:numPr>
          <w:ilvl w:val="0"/>
          <w:numId w:val="3"/>
        </w:numPr>
        <w:spacing w:line="240" w:lineRule="auto"/>
        <w:rPr>
          <w:rFonts w:ascii="Times New Roman" w:hAnsi="Times New Roman" w:cs="Times New Roman"/>
          <w:sz w:val="20"/>
          <w:szCs w:val="20"/>
        </w:rPr>
      </w:pPr>
      <w:r>
        <w:rPr>
          <w:rFonts w:ascii="Times New Roman" w:hAnsi="Times New Roman" w:cs="Times New Roman"/>
          <w:sz w:val="20"/>
          <w:szCs w:val="20"/>
        </w:rPr>
        <w:t>Acretion</w:t>
      </w:r>
    </w:p>
    <w:p>
      <w:pPr>
        <w:pStyle w:val="8"/>
        <w:numPr>
          <w:ilvl w:val="0"/>
          <w:numId w:val="4"/>
        </w:numPr>
        <w:spacing w:line="240" w:lineRule="auto"/>
        <w:rPr>
          <w:rFonts w:ascii="Times New Roman" w:hAnsi="Times New Roman" w:cs="Times New Roman"/>
          <w:sz w:val="20"/>
          <w:szCs w:val="20"/>
        </w:rPr>
      </w:pPr>
      <w:r>
        <w:rPr>
          <w:rFonts w:ascii="Times New Roman" w:hAnsi="Times New Roman" w:cs="Times New Roman"/>
          <w:sz w:val="20"/>
          <w:szCs w:val="20"/>
        </w:rPr>
        <w:t>River gravity</w:t>
      </w:r>
    </w:p>
    <w:p>
      <w:pPr>
        <w:pStyle w:val="8"/>
        <w:numPr>
          <w:ilvl w:val="0"/>
          <w:numId w:val="4"/>
        </w:numPr>
        <w:spacing w:line="240" w:lineRule="auto"/>
        <w:rPr>
          <w:rFonts w:ascii="Times New Roman" w:hAnsi="Times New Roman" w:cs="Times New Roman"/>
          <w:sz w:val="20"/>
          <w:szCs w:val="20"/>
        </w:rPr>
      </w:pPr>
      <w:r>
        <w:rPr>
          <w:rFonts w:ascii="Times New Roman" w:hAnsi="Times New Roman" w:cs="Times New Roman"/>
          <w:sz w:val="20"/>
          <w:szCs w:val="20"/>
        </w:rPr>
        <w:t>Fractality</w:t>
      </w:r>
    </w:p>
    <w:p>
      <w:pPr>
        <w:pStyle w:val="8"/>
        <w:numPr>
          <w:ilvl w:val="0"/>
          <w:numId w:val="4"/>
        </w:numPr>
        <w:spacing w:line="240" w:lineRule="auto"/>
        <w:rPr>
          <w:rFonts w:ascii="Times New Roman" w:hAnsi="Times New Roman" w:cs="Times New Roman"/>
          <w:sz w:val="20"/>
          <w:szCs w:val="20"/>
        </w:rPr>
      </w:pPr>
      <w:r>
        <w:rPr>
          <w:rFonts w:ascii="Times New Roman" w:hAnsi="Times New Roman" w:cs="Times New Roman"/>
          <w:sz w:val="20"/>
          <w:szCs w:val="20"/>
        </w:rPr>
        <w:t>Centricity</w:t>
      </w:r>
    </w:p>
    <w:p>
      <w:pPr>
        <w:pStyle w:val="8"/>
        <w:numPr>
          <w:ilvl w:val="0"/>
          <w:numId w:val="4"/>
        </w:numPr>
        <w:spacing w:line="240" w:lineRule="auto"/>
        <w:rPr>
          <w:rFonts w:ascii="Times New Roman" w:hAnsi="Times New Roman" w:cs="Times New Roman"/>
          <w:sz w:val="20"/>
          <w:szCs w:val="20"/>
        </w:rPr>
      </w:pPr>
      <w:r>
        <w:rPr>
          <w:rFonts w:ascii="Times New Roman" w:hAnsi="Times New Roman" w:cs="Times New Roman"/>
          <w:sz w:val="20"/>
          <w:szCs w:val="20"/>
        </w:rPr>
        <w:t xml:space="preserve"> A verandah city or ‘shaded’ city.</w:t>
      </w:r>
    </w:p>
    <w:p>
      <w:pPr>
        <w:pStyle w:val="8"/>
        <w:spacing w:line="240" w:lineRule="auto"/>
        <w:rPr>
          <w:rFonts w:ascii="Times New Roman" w:hAnsi="Times New Roman" w:cs="Times New Roman"/>
          <w:sz w:val="20"/>
          <w:szCs w:val="20"/>
        </w:rPr>
      </w:pPr>
    </w:p>
    <w:p>
      <w:pPr>
        <w:pStyle w:val="8"/>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 xml:space="preserve">Accretion </w:t>
      </w:r>
    </w:p>
    <w:p>
      <w:pPr>
        <w:spacing w:line="240" w:lineRule="auto"/>
        <w:jc w:val="both"/>
        <w:rPr>
          <w:rFonts w:ascii="Times New Roman" w:hAnsi="Times New Roman" w:cs="Times New Roman"/>
          <w:i/>
          <w:sz w:val="20"/>
          <w:szCs w:val="20"/>
        </w:rPr>
      </w:pPr>
      <w:r>
        <w:rPr>
          <w:rFonts w:ascii="Times New Roman" w:hAnsi="Times New Roman" w:cs="Times New Roman"/>
          <w:sz w:val="20"/>
          <w:szCs w:val="20"/>
        </w:rPr>
        <w:t>Accretion can be defined as ‘</w:t>
      </w:r>
      <w:r>
        <w:rPr>
          <w:rFonts w:ascii="Times New Roman" w:hAnsi="Times New Roman" w:cs="Times New Roman"/>
          <w:i/>
          <w:sz w:val="20"/>
          <w:szCs w:val="20"/>
        </w:rPr>
        <w:t xml:space="preserve">a   growth or increase by the gradual accumulation of additional layers or matter’. </w:t>
      </w:r>
      <w:r>
        <w:rPr>
          <w:rFonts w:ascii="Times New Roman" w:hAnsi="Times New Roman" w:cs="Times New Roman"/>
          <w:sz w:val="20"/>
          <w:szCs w:val="20"/>
        </w:rPr>
        <w:t xml:space="preserve">Sanders and Baker (2016) make reference to ‘  </w:t>
      </w:r>
      <w:r>
        <w:rPr>
          <w:rFonts w:ascii="Times New Roman" w:hAnsi="Times New Roman" w:cs="Times New Roman"/>
          <w:i/>
          <w:sz w:val="20"/>
          <w:szCs w:val="20"/>
        </w:rPr>
        <w:t>accreted patterns has been a strong foci for urban morphological study that conceptualizes the urban landscape’</w:t>
      </w:r>
      <w:r>
        <w:rPr>
          <w:rFonts w:ascii="Times New Roman" w:hAnsi="Times New Roman" w:cs="Times New Roman"/>
          <w:sz w:val="20"/>
          <w:szCs w:val="20"/>
        </w:rPr>
        <w:t xml:space="preserve"> ...Boeing (2019)</w:t>
      </w:r>
      <w:r>
        <w:rPr>
          <w:rFonts w:ascii="Times New Roman" w:hAnsi="Times New Roman" w:cs="Times New Roman"/>
          <w:i/>
          <w:sz w:val="20"/>
          <w:szCs w:val="20"/>
        </w:rPr>
        <w:t xml:space="preserve"> </w:t>
      </w:r>
      <w:r>
        <w:rPr>
          <w:rFonts w:ascii="Times New Roman" w:hAnsi="Times New Roman" w:cs="Times New Roman"/>
          <w:sz w:val="20"/>
          <w:szCs w:val="20"/>
        </w:rPr>
        <w:t xml:space="preserve">usefully defines and refers to acretion in the case of "...Street networks may be planned according to clear organizing principles or they may evolve </w:t>
      </w:r>
      <w:r>
        <w:rPr>
          <w:rFonts w:ascii="Times New Roman" w:hAnsi="Times New Roman" w:cs="Times New Roman"/>
          <w:b/>
          <w:sz w:val="20"/>
          <w:szCs w:val="20"/>
        </w:rPr>
        <w:t>organically through accretion</w:t>
      </w:r>
      <w:r>
        <w:rPr>
          <w:rFonts w:ascii="Times New Roman" w:hAnsi="Times New Roman" w:cs="Times New Roman"/>
          <w:sz w:val="20"/>
          <w:szCs w:val="20"/>
        </w:rPr>
        <w:t>, but their configurations and orientations help define a city’s spatial logic and order...."</w:t>
      </w:r>
      <w:r>
        <w:rPr>
          <w:rFonts w:ascii="Times New Roman" w:hAnsi="Times New Roman" w:cs="Times New Roman"/>
          <w:i/>
          <w:sz w:val="20"/>
          <w:szCs w:val="20"/>
        </w:rPr>
        <w:t>.</w:t>
      </w:r>
      <w:r>
        <w:rPr>
          <w:rFonts w:ascii="Times New Roman" w:hAnsi="Times New Roman" w:cs="Times New Roman"/>
          <w:sz w:val="20"/>
          <w:szCs w:val="20"/>
        </w:rPr>
        <w:t xml:space="preserve">Basically accretion or accretive patterns occurs within  cities which are  planned without a </w:t>
      </w:r>
      <w:r>
        <w:rPr>
          <w:rFonts w:ascii="Times New Roman" w:hAnsi="Times New Roman" w:cs="Times New Roman"/>
          <w:i/>
          <w:sz w:val="20"/>
          <w:szCs w:val="20"/>
        </w:rPr>
        <w:t xml:space="preserve"> </w:t>
      </w:r>
      <w:r>
        <w:rPr>
          <w:rFonts w:ascii="Times New Roman" w:hAnsi="Times New Roman" w:cs="Times New Roman"/>
          <w:sz w:val="20"/>
          <w:szCs w:val="20"/>
        </w:rPr>
        <w:t xml:space="preserve">grid—as well as unplanned cities . In these cities, the urban patterns  grew through accretion—andn may lack clearly defined orientation order, but can still be well-structured in terms of complex human dynamics and </w:t>
      </w:r>
      <w:r>
        <w:rPr>
          <w:rFonts w:ascii="Times New Roman" w:hAnsi="Times New Roman" w:cs="Times New Roman"/>
          <w:i/>
          <w:sz w:val="20"/>
          <w:szCs w:val="20"/>
        </w:rPr>
        <w:t xml:space="preserve"> </w:t>
      </w:r>
      <w:r>
        <w:rPr>
          <w:rFonts w:ascii="Times New Roman" w:hAnsi="Times New Roman" w:cs="Times New Roman"/>
          <w:sz w:val="20"/>
          <w:szCs w:val="20"/>
        </w:rPr>
        <w:t xml:space="preserve">land use (Hanson, 1989). Specific visual/geometric order should not be confused for functional/social order...” Acretion is thus the gradual accumulation of form which in most cases, result in finer urban grain around and near the water sources or routes. </w:t>
      </w:r>
    </w:p>
    <w:p>
      <w:pPr>
        <w:spacing w:line="240" w:lineRule="auto"/>
        <w:ind w:left="360"/>
        <w:jc w:val="center"/>
        <w:rPr>
          <w:rFonts w:ascii="Times New Roman" w:hAnsi="Times New Roman" w:cs="Times New Roman"/>
        </w:rPr>
      </w:pPr>
      <w:r>
        <w:rPr>
          <w:rFonts w:ascii="Times New Roman" w:hAnsi="Times New Roman" w:cs="Times New Roman"/>
          <w:lang w:eastAsia="ms-MY"/>
        </w:rPr>
        <w:drawing>
          <wp:inline distT="0" distB="0" distL="0" distR="0">
            <wp:extent cx="4131945" cy="4429760"/>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3096" cy="4538303"/>
                    </a:xfrm>
                    <a:prstGeom prst="rect">
                      <a:avLst/>
                    </a:prstGeom>
                  </pic:spPr>
                </pic:pic>
              </a:graphicData>
            </a:graphic>
          </wp:inline>
        </w:drawing>
      </w:r>
    </w:p>
    <w:p>
      <w:pPr>
        <w:spacing w:line="240" w:lineRule="auto"/>
        <w:ind w:left="360"/>
        <w:jc w:val="center"/>
        <w:rPr>
          <w:rFonts w:ascii="Times New Roman" w:hAnsi="Times New Roman" w:cs="Times New Roman"/>
        </w:rPr>
      </w:pPr>
      <w:r>
        <w:rPr>
          <w:rFonts w:ascii="Times New Roman" w:hAnsi="Times New Roman" w:cs="Times New Roman"/>
        </w:rPr>
        <w:t xml:space="preserve">Figure 6. The definition of acretion as a topographical and geographical phenomena </w:t>
      </w:r>
    </w:p>
    <w:p>
      <w:pPr>
        <w:pStyle w:val="8"/>
        <w:spacing w:line="240" w:lineRule="auto"/>
        <w:rPr>
          <w:rFonts w:ascii="Times New Roman" w:hAnsi="Times New Roman" w:cs="Times New Roman"/>
        </w:rPr>
      </w:pPr>
    </w:p>
    <w:p>
      <w:pPr>
        <w:pStyle w:val="8"/>
        <w:spacing w:line="240" w:lineRule="auto"/>
        <w:ind w:left="0"/>
        <w:jc w:val="center"/>
        <w:rPr>
          <w:rFonts w:ascii="Times New Roman" w:hAnsi="Times New Roman" w:cs="Times New Roman"/>
        </w:rPr>
      </w:pPr>
      <w:r>
        <w:rPr>
          <w:rFonts w:ascii="Times New Roman" w:hAnsi="Times New Roman" w:cs="Times New Roman"/>
          <w:lang w:eastAsia="ms-MY"/>
        </w:rPr>
        <w:drawing>
          <wp:inline distT="0" distB="0" distL="0" distR="0">
            <wp:extent cx="4890770" cy="316674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4149" cy="3182063"/>
                    </a:xfrm>
                    <a:prstGeom prst="rect">
                      <a:avLst/>
                    </a:prstGeom>
                  </pic:spPr>
                </pic:pic>
              </a:graphicData>
            </a:graphic>
          </wp:inline>
        </w:drawing>
      </w:r>
    </w:p>
    <w:p>
      <w:pPr>
        <w:pStyle w:val="8"/>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Fgure 7. Morphological reconstruction of original vernacular urban configuration of Kota Melaka through textual and cartographical sources showing ‘accretive’ qualities ( source copyright: Kamariah Kamaruddin)</w:t>
      </w:r>
    </w:p>
    <w:p>
      <w:pPr>
        <w:pStyle w:val="8"/>
        <w:spacing w:line="240" w:lineRule="auto"/>
        <w:ind w:left="1080"/>
        <w:rPr>
          <w:rFonts w:ascii="Times New Roman" w:hAnsi="Times New Roman" w:cs="Times New Roman"/>
        </w:rPr>
      </w:pPr>
    </w:p>
    <w:p>
      <w:pPr>
        <w:pStyle w:val="8"/>
        <w:spacing w:line="240" w:lineRule="auto"/>
        <w:ind w:left="1080"/>
        <w:rPr>
          <w:rFonts w:ascii="Times New Roman" w:hAnsi="Times New Roman" w:cs="Times New Roman"/>
        </w:rPr>
      </w:pPr>
      <w:r>
        <w:rPr>
          <w:rFonts w:ascii="Times New Roman" w:hAnsi="Times New Roman" w:cs="Times New Roman"/>
        </w:rPr>
        <w:t xml:space="preserve"> </w:t>
      </w:r>
    </w:p>
    <w:p>
      <w:pPr>
        <w:pStyle w:val="8"/>
        <w:numPr>
          <w:ilvl w:val="0"/>
          <w:numId w:val="5"/>
        </w:numPr>
        <w:spacing w:line="240" w:lineRule="auto"/>
        <w:rPr>
          <w:rFonts w:ascii="Times New Roman" w:hAnsi="Times New Roman" w:cs="Times New Roman"/>
          <w:b/>
          <w:bCs/>
        </w:rPr>
      </w:pPr>
      <w:r>
        <w:rPr>
          <w:rFonts w:ascii="Times New Roman" w:hAnsi="Times New Roman" w:cs="Times New Roman"/>
          <w:b/>
          <w:bCs/>
        </w:rPr>
        <w:t>River gravity</w:t>
      </w:r>
    </w:p>
    <w:p>
      <w:pPr>
        <w:spacing w:line="240" w:lineRule="auto"/>
        <w:ind w:left="180"/>
        <w:jc w:val="both"/>
        <w:rPr>
          <w:rFonts w:ascii="Times New Roman" w:hAnsi="Times New Roman" w:cs="Times New Roman"/>
          <w:sz w:val="20"/>
          <w:szCs w:val="20"/>
        </w:rPr>
      </w:pPr>
      <w:r>
        <w:rPr>
          <w:rFonts w:ascii="Times New Roman" w:hAnsi="Times New Roman" w:cs="Times New Roman"/>
          <w:sz w:val="20"/>
          <w:szCs w:val="20"/>
        </w:rPr>
        <w:t>The river in the South East Asian archipelago is particularly meaningful and powerful agent in the past,shaping not only physical, but perceptual and cosmological outlooks towards their environment. As described by Andaya (2008: p 22) “ “.. the people were named after a particular river or stretch of river, stream or coast. In this maritime world, rivers and seas formed unities, while land formed the link between bodies of water..” Furthermore, in modern context, the physical and spatial structure of historical area can promote the identity of river city. As the old riverside settlement is the first origin place of city, the existence of this area also has historical value and meanings to the citizens. Historically, ethnographers have categorized settlements or civilizations in this region, before the 13</w:t>
      </w:r>
      <w:r>
        <w:rPr>
          <w:rFonts w:ascii="Times New Roman" w:hAnsi="Times New Roman" w:cs="Times New Roman"/>
          <w:sz w:val="20"/>
          <w:szCs w:val="20"/>
          <w:vertAlign w:val="superscript"/>
        </w:rPr>
        <w:t>th</w:t>
      </w:r>
      <w:r>
        <w:rPr>
          <w:rFonts w:ascii="Times New Roman" w:hAnsi="Times New Roman" w:cs="Times New Roman"/>
          <w:sz w:val="20"/>
          <w:szCs w:val="20"/>
        </w:rPr>
        <w:t xml:space="preserve"> century as ‘inland’ or ‘nagara-based’, and after 13</w:t>
      </w:r>
      <w:r>
        <w:rPr>
          <w:rFonts w:ascii="Times New Roman" w:hAnsi="Times New Roman" w:cs="Times New Roman"/>
          <w:sz w:val="20"/>
          <w:szCs w:val="20"/>
          <w:vertAlign w:val="superscript"/>
        </w:rPr>
        <w:t>th</w:t>
      </w:r>
      <w:r>
        <w:rPr>
          <w:rFonts w:ascii="Times New Roman" w:hAnsi="Times New Roman" w:cs="Times New Roman"/>
          <w:sz w:val="20"/>
          <w:szCs w:val="20"/>
        </w:rPr>
        <w:t xml:space="preserve"> century or the arrival of Islam as  ‘coastal’ or the ‘pesisir’.  With inland civilizations, they are characterized by a central, mainly masonry based early civilization,  spread across large inland area, with strong and ordered center, while the ‘coastal’ civilizations have often been described as ‘ ungridded’ and ‘ disordered’. Tarling (1999, p197)  usefully defines a  conception of how the South East Asian maritime populations  saw their environment : </w:t>
      </w:r>
    </w:p>
    <w:p>
      <w:pPr>
        <w:spacing w:line="240" w:lineRule="auto"/>
        <w:ind w:left="180"/>
        <w:jc w:val="both"/>
        <w:rPr>
          <w:rFonts w:ascii="Times New Roman" w:hAnsi="Times New Roman" w:cs="Times New Roman"/>
          <w:i/>
          <w:sz w:val="20"/>
          <w:szCs w:val="20"/>
        </w:rPr>
      </w:pPr>
      <w:r>
        <w:rPr>
          <w:rFonts w:ascii="Times New Roman" w:hAnsi="Times New Roman" w:cs="Times New Roman"/>
          <w:i/>
          <w:sz w:val="20"/>
          <w:szCs w:val="20"/>
        </w:rPr>
        <w:t xml:space="preserve">‘… In traditional..  belief, both the source of river waters and the home of ancestral spirits were high on the mountain slopes; the highest reaches of the mountains were thus thought of as holy places   and the source of beneficent forces that bestowed well-being upon the people. </w:t>
      </w:r>
    </w:p>
    <w:p>
      <w:pPr>
        <w:spacing w:line="240" w:lineRule="auto"/>
        <w:jc w:val="both"/>
        <w:rPr>
          <w:rFonts w:ascii="Times New Roman" w:hAnsi="Times New Roman" w:cs="Times New Roman"/>
          <w:sz w:val="20"/>
          <w:szCs w:val="20"/>
        </w:rPr>
      </w:pPr>
      <w:r>
        <w:rPr>
          <w:rFonts w:ascii="Times New Roman" w:hAnsi="Times New Roman" w:cs="Times New Roman"/>
          <w:i/>
          <w:sz w:val="20"/>
          <w:szCs w:val="20"/>
        </w:rPr>
        <w:t>… The critical link between these two forces of mountain and sea were the rivers, for they were the channels through which the rainwater that fell on the mountains flowed down, ultimately to merge with the sea. These river basins contained the earliest polities of island South East Asia…’and shaped the political dynamic between them;</w:t>
      </w:r>
    </w:p>
    <w:p>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As morphology become increasingly crucial in the  search for culturally-rooted, to unearth the  urban grain, density and   the  urban structure of pre-colonial times, have particularly been crucial.. The  River, as well as other physical urban elements, thus constitutes  a key  acculturation pathway and strategy and thus  has important indications  to  a more  sustainable pathways  of development, design  and planning. </w:t>
      </w:r>
    </w:p>
    <w:tbl>
      <w:tblPr>
        <w:tblStyle w:val="4"/>
        <w:tblW w:w="938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1"/>
        <w:gridCol w:w="4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1" w:type="dxa"/>
          </w:tcPr>
          <w:p>
            <w:pPr>
              <w:spacing w:line="240" w:lineRule="auto"/>
              <w:jc w:val="center"/>
              <w:rPr>
                <w:rFonts w:ascii="Times New Roman" w:hAnsi="Times New Roman" w:cs="Times New Roman"/>
                <w:sz w:val="20"/>
                <w:szCs w:val="20"/>
              </w:rPr>
            </w:pPr>
            <w:r>
              <w:rPr>
                <w:rFonts w:ascii="Times New Roman" w:hAnsi="Times New Roman" w:cs="Times New Roman"/>
                <w:b/>
                <w:sz w:val="20"/>
                <w:szCs w:val="20"/>
                <w:lang w:eastAsia="ms-MY"/>
              </w:rPr>
              <w:drawing>
                <wp:inline distT="0" distB="0" distL="0" distR="0">
                  <wp:extent cx="2639060" cy="2091055"/>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rcRect t="4393" r="3711"/>
                          <a:stretch>
                            <a:fillRect/>
                          </a:stretch>
                        </pic:blipFill>
                        <pic:spPr>
                          <a:xfrm>
                            <a:off x="0" y="0"/>
                            <a:ext cx="2669011" cy="2114634"/>
                          </a:xfrm>
                          <a:prstGeom prst="rect">
                            <a:avLst/>
                          </a:prstGeom>
                          <a:ln>
                            <a:noFill/>
                          </a:ln>
                        </pic:spPr>
                      </pic:pic>
                    </a:graphicData>
                  </a:graphic>
                </wp:inline>
              </w:drawing>
            </w:r>
          </w:p>
          <w:p>
            <w:pPr>
              <w:spacing w:line="240" w:lineRule="auto"/>
              <w:jc w:val="center"/>
              <w:rPr>
                <w:rFonts w:ascii="Times New Roman" w:hAnsi="Times New Roman" w:cs="Times New Roman"/>
                <w:bCs/>
                <w:sz w:val="20"/>
                <w:szCs w:val="20"/>
              </w:rPr>
            </w:pPr>
          </w:p>
          <w:p>
            <w:pPr>
              <w:spacing w:line="240" w:lineRule="auto"/>
              <w:jc w:val="center"/>
              <w:rPr>
                <w:rFonts w:ascii="Times New Roman" w:hAnsi="Times New Roman" w:cs="Times New Roman"/>
                <w:sz w:val="20"/>
                <w:szCs w:val="20"/>
              </w:rPr>
            </w:pPr>
            <w:r>
              <w:rPr>
                <w:rFonts w:ascii="Times New Roman" w:hAnsi="Times New Roman" w:cs="Times New Roman"/>
                <w:bCs/>
                <w:sz w:val="20"/>
                <w:szCs w:val="20"/>
              </w:rPr>
              <w:t>Figure 8a. The simplified  urban grain of Pontianak showing the gravitational pull of the Kapuas River network.</w:t>
            </w:r>
          </w:p>
        </w:tc>
        <w:tc>
          <w:tcPr>
            <w:tcW w:w="4293" w:type="dxa"/>
          </w:tcPr>
          <w:p>
            <w:pPr>
              <w:spacing w:line="240" w:lineRule="auto"/>
              <w:jc w:val="center"/>
              <w:rPr>
                <w:rFonts w:ascii="Times New Roman" w:hAnsi="Times New Roman" w:cs="Times New Roman"/>
                <w:sz w:val="20"/>
                <w:szCs w:val="20"/>
              </w:rPr>
            </w:pPr>
            <w:r>
              <w:rPr>
                <w:rFonts w:ascii="Times New Roman" w:hAnsi="Times New Roman" w:cs="Times New Roman"/>
                <w:sz w:val="20"/>
                <w:szCs w:val="20"/>
                <w:lang w:eastAsia="ms-MY"/>
              </w:rPr>
              <w:drawing>
                <wp:inline distT="0" distB="0" distL="0" distR="0">
                  <wp:extent cx="2247265" cy="196659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cstate="print">
                            <a:extLst>
                              <a:ext uri="{28A0092B-C50C-407E-A947-70E740481C1C}">
                                <a14:useLocalDpi xmlns:a14="http://schemas.microsoft.com/office/drawing/2010/main" val="0"/>
                              </a:ext>
                            </a:extLst>
                          </a:blip>
                          <a:srcRect l="11630" t="11184" r="16240" b="7136"/>
                          <a:stretch>
                            <a:fillRect/>
                          </a:stretch>
                        </pic:blipFill>
                        <pic:spPr>
                          <a:xfrm>
                            <a:off x="0" y="0"/>
                            <a:ext cx="2284683" cy="1999220"/>
                          </a:xfrm>
                          <a:prstGeom prst="rect">
                            <a:avLst/>
                          </a:prstGeom>
                          <a:ln>
                            <a:noFill/>
                          </a:ln>
                        </pic:spPr>
                      </pic:pic>
                    </a:graphicData>
                  </a:graphic>
                </wp:inline>
              </w:drawing>
            </w:r>
          </w:p>
          <w:p>
            <w:pPr>
              <w:spacing w:line="240" w:lineRule="auto"/>
              <w:jc w:val="center"/>
              <w:rPr>
                <w:rFonts w:ascii="Times New Roman" w:hAnsi="Times New Roman" w:cs="Times New Roman"/>
                <w:sz w:val="20"/>
                <w:szCs w:val="20"/>
              </w:rPr>
            </w:pPr>
          </w:p>
          <w:p>
            <w:pPr>
              <w:spacing w:line="240" w:lineRule="auto"/>
              <w:ind w:left="180"/>
              <w:rPr>
                <w:rFonts w:ascii="Times New Roman" w:hAnsi="Times New Roman" w:cs="Times New Roman"/>
                <w:sz w:val="20"/>
                <w:szCs w:val="20"/>
              </w:rPr>
            </w:pPr>
            <w:r>
              <w:rPr>
                <w:rFonts w:ascii="Times New Roman" w:hAnsi="Times New Roman" w:cs="Times New Roman"/>
                <w:sz w:val="20"/>
                <w:szCs w:val="20"/>
              </w:rPr>
              <w:t>Figure 8b:  A simplified grain of  Palembang  with a focus  on the river –based patterns and grains  reflecting the earlier patterns of the 1800s.</w:t>
            </w:r>
          </w:p>
          <w:p>
            <w:pPr>
              <w:spacing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1" w:type="dxa"/>
          </w:tcPr>
          <w:p>
            <w:pPr>
              <w:spacing w:line="240" w:lineRule="auto"/>
              <w:jc w:val="center"/>
              <w:rPr>
                <w:rFonts w:ascii="Times New Roman" w:hAnsi="Times New Roman" w:cs="Times New Roman"/>
                <w:sz w:val="20"/>
                <w:szCs w:val="20"/>
              </w:rPr>
            </w:pPr>
          </w:p>
          <w:p>
            <w:pPr>
              <w:spacing w:line="240" w:lineRule="auto"/>
              <w:jc w:val="center"/>
              <w:rPr>
                <w:rFonts w:ascii="Times New Roman" w:hAnsi="Times New Roman" w:cs="Times New Roman"/>
                <w:sz w:val="20"/>
                <w:szCs w:val="20"/>
              </w:rPr>
            </w:pPr>
            <w:r>
              <w:rPr>
                <w:rFonts w:ascii="Times New Roman" w:hAnsi="Times New Roman" w:cs="Times New Roman"/>
                <w:sz w:val="20"/>
                <w:szCs w:val="20"/>
                <w:lang w:eastAsia="ms-MY"/>
              </w:rPr>
              <w:drawing>
                <wp:inline distT="0" distB="0" distL="0" distR="0">
                  <wp:extent cx="2613660" cy="1732915"/>
                  <wp:effectExtent l="0" t="0" r="0" b="635"/>
                  <wp:docPr id="25" name="Picture 2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map&#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l="2127" r="3324"/>
                          <a:stretch>
                            <a:fillRect/>
                          </a:stretch>
                        </pic:blipFill>
                        <pic:spPr>
                          <a:xfrm>
                            <a:off x="0" y="0"/>
                            <a:ext cx="2637484" cy="1748658"/>
                          </a:xfrm>
                          <a:prstGeom prst="rect">
                            <a:avLst/>
                          </a:prstGeom>
                          <a:ln>
                            <a:noFill/>
                          </a:ln>
                        </pic:spPr>
                      </pic:pic>
                    </a:graphicData>
                  </a:graphic>
                </wp:inline>
              </w:drawing>
            </w:r>
          </w:p>
          <w:p>
            <w:pPr>
              <w:spacing w:line="240" w:lineRule="auto"/>
              <w:ind w:left="180"/>
              <w:rPr>
                <w:rFonts w:ascii="Times New Roman" w:hAnsi="Times New Roman" w:cs="Times New Roman"/>
                <w:sz w:val="20"/>
                <w:szCs w:val="20"/>
              </w:rPr>
            </w:pPr>
          </w:p>
          <w:p>
            <w:pPr>
              <w:spacing w:line="240" w:lineRule="auto"/>
              <w:ind w:left="180"/>
              <w:rPr>
                <w:rFonts w:ascii="Times New Roman" w:hAnsi="Times New Roman" w:cs="Times New Roman"/>
                <w:sz w:val="20"/>
                <w:szCs w:val="20"/>
              </w:rPr>
            </w:pPr>
            <w:r>
              <w:rPr>
                <w:rFonts w:ascii="Times New Roman" w:hAnsi="Times New Roman" w:cs="Times New Roman"/>
                <w:sz w:val="20"/>
                <w:szCs w:val="20"/>
              </w:rPr>
              <w:t xml:space="preserve">Figure 8c. A more  recent and densed analysis of the later forms of urban grain in Palembang. </w:t>
            </w:r>
          </w:p>
          <w:p>
            <w:pPr>
              <w:spacing w:line="240" w:lineRule="auto"/>
              <w:jc w:val="center"/>
              <w:rPr>
                <w:rFonts w:ascii="Times New Roman" w:hAnsi="Times New Roman" w:cs="Times New Roman"/>
                <w:sz w:val="20"/>
                <w:szCs w:val="20"/>
              </w:rPr>
            </w:pPr>
          </w:p>
        </w:tc>
        <w:tc>
          <w:tcPr>
            <w:tcW w:w="4293" w:type="dxa"/>
          </w:tcPr>
          <w:p>
            <w:pPr>
              <w:spacing w:line="240" w:lineRule="auto"/>
              <w:jc w:val="center"/>
              <w:rPr>
                <w:rFonts w:ascii="Times New Roman" w:hAnsi="Times New Roman" w:cs="Times New Roman"/>
                <w:sz w:val="20"/>
                <w:szCs w:val="20"/>
              </w:rPr>
            </w:pPr>
          </w:p>
          <w:p>
            <w:pPr>
              <w:spacing w:line="240" w:lineRule="auto"/>
              <w:jc w:val="center"/>
              <w:rPr>
                <w:rFonts w:ascii="Times New Roman" w:hAnsi="Times New Roman" w:cs="Times New Roman"/>
                <w:sz w:val="20"/>
                <w:szCs w:val="20"/>
              </w:rPr>
            </w:pPr>
            <w:r>
              <w:rPr>
                <w:rFonts w:ascii="Times New Roman" w:hAnsi="Times New Roman" w:cs="Times New Roman"/>
                <w:sz w:val="20"/>
                <w:szCs w:val="20"/>
                <w:lang w:eastAsia="ms-MY"/>
              </w:rPr>
              <w:drawing>
                <wp:inline distT="0" distB="0" distL="0" distR="0">
                  <wp:extent cx="2406650" cy="16548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Lst>
                          </a:blip>
                          <a:srcRect t="2703"/>
                          <a:stretch>
                            <a:fillRect/>
                          </a:stretch>
                        </pic:blipFill>
                        <pic:spPr>
                          <a:xfrm>
                            <a:off x="0" y="0"/>
                            <a:ext cx="2434876" cy="1674572"/>
                          </a:xfrm>
                          <a:prstGeom prst="rect">
                            <a:avLst/>
                          </a:prstGeom>
                          <a:ln>
                            <a:noFill/>
                          </a:ln>
                        </pic:spPr>
                      </pic:pic>
                    </a:graphicData>
                  </a:graphic>
                </wp:inline>
              </w:drawing>
            </w:r>
          </w:p>
          <w:p>
            <w:pPr>
              <w:spacing w:line="240" w:lineRule="auto"/>
              <w:jc w:val="both"/>
              <w:rPr>
                <w:rFonts w:ascii="Times New Roman" w:hAnsi="Times New Roman" w:cs="Times New Roman"/>
                <w:sz w:val="20"/>
                <w:szCs w:val="20"/>
              </w:rPr>
            </w:pPr>
          </w:p>
          <w:p>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Figure 8d. The interlocking river and canal network of the Banjarmasin city, Borneo . </w:t>
            </w:r>
          </w:p>
          <w:p>
            <w:pPr>
              <w:spacing w:line="240" w:lineRule="auto"/>
              <w:jc w:val="center"/>
              <w:rPr>
                <w:rFonts w:ascii="Times New Roman" w:hAnsi="Times New Roman" w:cs="Times New Roman"/>
                <w:sz w:val="20"/>
                <w:szCs w:val="20"/>
              </w:rPr>
            </w:pPr>
          </w:p>
        </w:tc>
      </w:tr>
    </w:tbl>
    <w:p>
      <w:pPr>
        <w:spacing w:line="240" w:lineRule="auto"/>
        <w:rPr>
          <w:rFonts w:ascii="Times New Roman" w:hAnsi="Times New Roman" w:cs="Times New Roman"/>
        </w:rPr>
      </w:pPr>
    </w:p>
    <w:p>
      <w:pPr>
        <w:spacing w:line="240" w:lineRule="auto"/>
        <w:jc w:val="both"/>
        <w:rPr>
          <w:rFonts w:ascii="Times New Roman" w:hAnsi="Times New Roman" w:cs="Times New Roman"/>
          <w:sz w:val="20"/>
          <w:szCs w:val="20"/>
        </w:rPr>
      </w:pPr>
      <w:r>
        <w:rPr>
          <w:rFonts w:ascii="Times New Roman" w:hAnsi="Times New Roman" w:cs="Times New Roman"/>
          <w:b/>
          <w:sz w:val="20"/>
          <w:szCs w:val="20"/>
        </w:rPr>
        <w:t>The public realm</w:t>
      </w:r>
      <w:r>
        <w:rPr>
          <w:rFonts w:ascii="Times New Roman" w:hAnsi="Times New Roman" w:cs="Times New Roman"/>
          <w:sz w:val="20"/>
          <w:szCs w:val="20"/>
        </w:rPr>
        <w:t xml:space="preserve"> is the water way of Sungai Perak ( Figure 5a) which represented  the public highway then; where most of the economic activities took place on boats, and which had produced an ‘acretion’ community of  the floating market. What was  a scene inseparable   from the Sungai Perak during precolonial times, is no longer there and has been destroyed by development along the river.  Figure 7) the main pathway that parallels the river from other village centres strung along the river upstream and downstream  lead to the </w:t>
      </w:r>
      <w:r>
        <w:rPr>
          <w:rFonts w:ascii="Times New Roman" w:hAnsi="Times New Roman" w:cs="Times New Roman"/>
          <w:i/>
          <w:sz w:val="20"/>
          <w:szCs w:val="20"/>
        </w:rPr>
        <w:t>padang</w:t>
      </w:r>
      <w:r>
        <w:rPr>
          <w:rFonts w:ascii="Times New Roman" w:hAnsi="Times New Roman" w:cs="Times New Roman"/>
          <w:sz w:val="20"/>
          <w:szCs w:val="20"/>
        </w:rPr>
        <w:t xml:space="preserve">  of Sri Sayong.;   bounded  by the  natural landscape that form the back drop of  Sri Sayong and the interfacing elements that include  1) the bamboo fencing surrounding the </w:t>
      </w:r>
      <w:r>
        <w:rPr>
          <w:rFonts w:ascii="Times New Roman" w:hAnsi="Times New Roman" w:cs="Times New Roman"/>
          <w:i/>
          <w:sz w:val="20"/>
          <w:szCs w:val="20"/>
        </w:rPr>
        <w:t xml:space="preserve">istana </w:t>
      </w:r>
      <w:r>
        <w:rPr>
          <w:rFonts w:ascii="Times New Roman" w:hAnsi="Times New Roman" w:cs="Times New Roman"/>
          <w:sz w:val="20"/>
          <w:szCs w:val="20"/>
        </w:rPr>
        <w:t xml:space="preserve">and its gateway entrance formally facing the </w:t>
      </w:r>
      <w:r>
        <w:rPr>
          <w:rFonts w:ascii="Times New Roman" w:hAnsi="Times New Roman" w:cs="Times New Roman"/>
          <w:i/>
          <w:sz w:val="20"/>
          <w:szCs w:val="20"/>
        </w:rPr>
        <w:t xml:space="preserve">padang </w:t>
      </w:r>
      <w:r>
        <w:rPr>
          <w:rFonts w:ascii="Times New Roman" w:hAnsi="Times New Roman" w:cs="Times New Roman"/>
          <w:sz w:val="20"/>
          <w:szCs w:val="20"/>
        </w:rPr>
        <w:t xml:space="preserve">  expressing the centrality of the istana.  2) the intricate bamboo side wall facade (palm and bamboo are the chief village building materials (</w:t>
      </w:r>
      <w:r>
        <w:rPr>
          <w:rFonts w:ascii="Times New Roman" w:hAnsi="Times New Roman" w:cs="Times New Roman"/>
          <w:bCs/>
          <w:i/>
          <w:iCs/>
          <w:sz w:val="20"/>
          <w:szCs w:val="20"/>
          <w:lang w:eastAsia="en-MY"/>
        </w:rPr>
        <w:t>F.McNair 1878).</w:t>
      </w:r>
      <w:r>
        <w:rPr>
          <w:rFonts w:ascii="Times New Roman" w:hAnsi="Times New Roman" w:cs="Times New Roman"/>
          <w:sz w:val="20"/>
          <w:szCs w:val="20"/>
        </w:rPr>
        <w:t xml:space="preserve"> and    3) the </w:t>
      </w:r>
      <w:r>
        <w:rPr>
          <w:rFonts w:ascii="Times New Roman" w:hAnsi="Times New Roman" w:cs="Times New Roman"/>
          <w:i/>
          <w:sz w:val="20"/>
          <w:szCs w:val="20"/>
        </w:rPr>
        <w:t xml:space="preserve">anjung - </w:t>
      </w:r>
      <w:r>
        <w:rPr>
          <w:rFonts w:ascii="Times New Roman" w:hAnsi="Times New Roman" w:cs="Times New Roman"/>
          <w:sz w:val="20"/>
          <w:szCs w:val="20"/>
        </w:rPr>
        <w:t>portico</w:t>
      </w:r>
      <w:r>
        <w:rPr>
          <w:rFonts w:ascii="Times New Roman" w:hAnsi="Times New Roman" w:cs="Times New Roman"/>
          <w:i/>
          <w:sz w:val="20"/>
          <w:szCs w:val="20"/>
        </w:rPr>
        <w:t xml:space="preserve"> </w:t>
      </w:r>
      <w:r>
        <w:rPr>
          <w:rFonts w:ascii="Times New Roman" w:hAnsi="Times New Roman" w:cs="Times New Roman"/>
          <w:sz w:val="20"/>
          <w:szCs w:val="20"/>
        </w:rPr>
        <w:t>of the istana to receive guests,; directly opposite the gateway suggesting focal intent</w:t>
      </w:r>
    </w:p>
    <w:p>
      <w:pPr>
        <w:spacing w:line="240" w:lineRule="auto"/>
        <w:jc w:val="both"/>
        <w:rPr>
          <w:rFonts w:ascii="Times New Roman" w:hAnsi="Times New Roman" w:cs="Times New Roman"/>
          <w:sz w:val="20"/>
          <w:szCs w:val="20"/>
        </w:rPr>
      </w:pPr>
    </w:p>
    <w:p>
      <w:pPr>
        <w:spacing w:line="240" w:lineRule="auto"/>
        <w:jc w:val="both"/>
        <w:rPr>
          <w:rFonts w:ascii="Times New Roman" w:hAnsi="Times New Roman" w:cs="Times New Roman"/>
          <w:sz w:val="20"/>
          <w:szCs w:val="20"/>
        </w:rPr>
      </w:pPr>
    </w:p>
    <w:p>
      <w:pPr>
        <w:shd w:val="clear" w:color="auto" w:fill="FFFFFF"/>
        <w:spacing w:after="0" w:line="240" w:lineRule="auto"/>
        <w:ind w:left="180"/>
        <w:jc w:val="both"/>
        <w:rPr>
          <w:rFonts w:ascii="Times New Roman" w:hAnsi="Times New Roman" w:eastAsia="Times New Roman" w:cs="Times New Roman"/>
          <w:i/>
          <w:color w:val="222222"/>
          <w:sz w:val="20"/>
          <w:szCs w:val="20"/>
        </w:rPr>
      </w:pPr>
      <w:r>
        <w:rPr>
          <w:rFonts w:ascii="Times New Roman" w:hAnsi="Times New Roman" w:eastAsia="Times New Roman" w:cs="Times New Roman"/>
          <w:color w:val="222222"/>
          <w:sz w:val="20"/>
          <w:szCs w:val="20"/>
        </w:rPr>
        <w:t>Tarling (1999) represented how the Malay populations traditionally  saw their ecological environment and its meaning : ‘the</w:t>
      </w:r>
      <w:r>
        <w:rPr>
          <w:rFonts w:ascii="Times New Roman" w:hAnsi="Times New Roman" w:eastAsia="Times New Roman" w:cs="Times New Roman"/>
          <w:i/>
          <w:color w:val="222222"/>
          <w:sz w:val="20"/>
          <w:szCs w:val="20"/>
        </w:rPr>
        <w:t xml:space="preserve"> sea offered countless options for people who were at home in boats and where agriculturalists were dispersed in many small riverine enclaves”. </w:t>
      </w:r>
    </w:p>
    <w:p>
      <w:pPr>
        <w:shd w:val="clear" w:color="auto" w:fill="FFFFFF"/>
        <w:spacing w:after="0" w:line="240" w:lineRule="auto"/>
        <w:ind w:left="180"/>
        <w:jc w:val="both"/>
        <w:rPr>
          <w:rFonts w:ascii="Times New Roman" w:hAnsi="Times New Roman" w:eastAsia="Times New Roman" w:cs="Times New Roman"/>
          <w:color w:val="222222"/>
          <w:sz w:val="20"/>
          <w:szCs w:val="20"/>
        </w:rPr>
      </w:pPr>
    </w:p>
    <w:p>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There is a close relationship of the social culture of aquatic communities in the South East Asian archipelago  and the nature of their river eco-systems . Traditionally atterns of settlement are formed along these rivers and  these crowd densely around river banks and river mouths. Based on it, the concept of riverbank settlement could be developed by modifying the  patterns on the river. The river and the sea  was the source of daily water, fishery and trade transportations. The settle-ments were built along the wetland on the river bank that directly connected to the river transportation. The riverfront houses had two faces with the main face was directed to the river. Formerly, each riverfront house had a terrace with boat dock. The houses were connected by long bridges on stilts. The houses stood on the wetland that was always inundated, therefore, it  was built on a stilt or rafts foundation. Originally,  past settlements based on these  river functions not only determines the distance of the buffer area, but also the orientation of the buildings. The settlement orientation changes gradually from the upstream to the middle until the downstream.The settlements in the upstream zone are not oriented to the river. The layout of the  building is adjusted to topography and circulation  path of the land. In the middle zone, every riverfront house has two faces with the main direction is to the land. While in the downstream zone, the riverfront house has two faces with the main orientation to the river. It indicates that the higher the level of river dependence the more the settlement will be oriented to the river. People’s dependence on rivers influence their  adaptation manifested in the typology of the building. In the upstream where river functions have little effect on people's lives; people avoid the erosion by keeping away the settlement from the river banks. The vernacular settlements had a concept that flexible to the natural cycle of the river ecosystem. The evolution of building technology and the river ecosystem damage reduce the community dependence on the rivers. It also shifts the community perception on the natural cycle of the river ecosystem from sources of life to disasters. </w:t>
      </w:r>
    </w:p>
    <w:p>
      <w:pPr>
        <w:pStyle w:val="8"/>
        <w:numPr>
          <w:ilvl w:val="0"/>
          <w:numId w:val="4"/>
        </w:numPr>
        <w:spacing w:line="240" w:lineRule="auto"/>
        <w:rPr>
          <w:rFonts w:ascii="Times New Roman" w:hAnsi="Times New Roman" w:cs="Times New Roman"/>
          <w:b/>
          <w:bCs/>
          <w:sz w:val="24"/>
          <w:szCs w:val="24"/>
        </w:rPr>
      </w:pPr>
      <w:r>
        <w:rPr>
          <w:rFonts w:ascii="Times New Roman" w:hAnsi="Times New Roman" w:cs="Times New Roman"/>
          <w:b/>
          <w:bCs/>
          <w:sz w:val="24"/>
          <w:szCs w:val="24"/>
        </w:rPr>
        <w:t>Fractality and Centricity</w:t>
      </w:r>
    </w:p>
    <w:p>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Fractal geometry is where objects of the same shape exists at all scales despite their irregular appearance.  Its originator Benoit Mandelbrot (1983) found that are objects of any kind whose spatial form is nowhere smooth, hence termed 'irregular', and whose irregularity repeats itself geometrically across many scales. Such irregularity of forms occur not only in the very ‘small’ but the ‘very large’, fractal patterns have been observed at city and settlement scale.  It arose in the midst of the advent of chaos and complexity theory in the mid-70s. Departing from the theories based on non- Euclidean mathematical concept describing the complexities present in the nature in simple terms, the birth of fractals can be traced back to 1960s (Zarghami, Olfat, 2015). The fractality of  settlements and vernacular patterns, including its more densed urban environment  and configuration is a quality of the traditionally rooted patterns and  urban area  From the research and theoretical writings of Batty et.al (1875)  , the current emergence oforganic tropes in planning and their link between sustainable indicators and an organic method in plannings has seen the rise of studies in fractality . Eglash (1989) first noted fractal structures in aerial photos of African villages. In Ba-ila settlement in southern Zambia where the scaling of social status is reflected by the scaling in the architecture of each family ring: with geometric elements of a ring shape overall, and a status gradient increasing with size from front to back -- echo throughout every scale of the Ba-ila settlement. overhead view of a single house. </w:t>
      </w:r>
    </w:p>
    <w:p>
      <w:pPr>
        <w:spacing w:line="240" w:lineRule="auto"/>
        <w:jc w:val="both"/>
        <w:rPr>
          <w:rFonts w:ascii="Times New Roman" w:hAnsi="Times New Roman" w:cs="Times New Roman"/>
          <w:sz w:val="20"/>
          <w:szCs w:val="20"/>
        </w:rPr>
      </w:pPr>
      <w:r>
        <w:rPr>
          <w:rFonts w:ascii="Times New Roman" w:hAnsi="Times New Roman" w:cs="Times New Roman"/>
          <w:sz w:val="20"/>
          <w:szCs w:val="20"/>
        </w:rPr>
        <w:t>Kiani and  Amriniparyan (2002)  similarly  observed the divisions of the Iranian city based on  major geometrical factors in the formation of three systems including macro (city), middle (neighborhood) and micro (buildings) . By looking at morphologies of sections of the cities of Isfahan and Yazd , they found  three broad features of similarity, iteration and change in scale. These features leads to to formation of diverse structural patterns with a similar origin in macro and medium scales, and different formal (ornamental) patterns in the micro system of buildings. Basically, triple features including similarity, replication and change in scale act as a generator and developer and are capable of embedding every geometrical cell in a systematic and complex mechanism as an inseparable part in a comprehensive structural, spatial and formal system.</w:t>
      </w:r>
    </w:p>
    <w:p>
      <w:pPr>
        <w:spacing w:line="240" w:lineRule="auto"/>
        <w:rPr>
          <w:rFonts w:ascii="Times New Roman" w:hAnsi="Times New Roman" w:cs="Times New Roman"/>
        </w:rPr>
      </w:pPr>
    </w:p>
    <w:p>
      <w:pPr>
        <w:spacing w:line="240" w:lineRule="auto"/>
        <w:rPr>
          <w:rFonts w:ascii="Times New Roman" w:hAnsi="Times New Roman" w:cs="Times New Roman"/>
        </w:rPr>
      </w:pPr>
      <w:r>
        <w:rPr>
          <w:rFonts w:ascii="Times New Roman" w:hAnsi="Times New Roman" w:cs="Times New Roman"/>
          <w:lang w:eastAsia="ms-MY"/>
        </w:rPr>
        <w:drawing>
          <wp:inline distT="0" distB="0" distL="0" distR="0">
            <wp:extent cx="5732780" cy="2115185"/>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32780" cy="2115185"/>
                    </a:xfrm>
                    <a:prstGeom prst="rect">
                      <a:avLst/>
                    </a:prstGeom>
                    <a:noFill/>
                    <a:ln>
                      <a:noFill/>
                    </a:ln>
                  </pic:spPr>
                </pic:pic>
              </a:graphicData>
            </a:graphic>
          </wp:inline>
        </w:drawing>
      </w:r>
    </w:p>
    <w:p>
      <w:pPr>
        <w:spacing w:line="240" w:lineRule="auto"/>
        <w:rPr>
          <w:rFonts w:ascii="Times New Roman" w:hAnsi="Times New Roman" w:cs="Times New Roman"/>
        </w:rPr>
      </w:pPr>
      <w:r>
        <w:rPr>
          <w:rFonts w:ascii="Times New Roman" w:hAnsi="Times New Roman" w:cs="Times New Roman"/>
        </w:rPr>
        <w:t>Figure 9a. The fractality of traditional urbanism in Iran ( Kiani, et.al. 2002)</w:t>
      </w:r>
    </w:p>
    <w:p>
      <w:pPr>
        <w:spacing w:line="240" w:lineRule="auto"/>
        <w:jc w:val="both"/>
        <w:rPr>
          <w:rFonts w:ascii="Times New Roman" w:hAnsi="Times New Roman" w:cs="Times New Roman"/>
          <w:sz w:val="20"/>
          <w:szCs w:val="20"/>
        </w:rPr>
      </w:pPr>
      <w:r>
        <w:rPr>
          <w:rFonts w:ascii="Times New Roman" w:hAnsi="Times New Roman" w:cs="Times New Roman"/>
          <w:sz w:val="20"/>
          <w:szCs w:val="20"/>
        </w:rPr>
        <w:t>In the case of the Malay village, and city,  this exist as a fractal pattern from village to city. From the  microcosmos mapping studies by Murtaza et.a.  ( 2019) ( Figure 9b) show the smallest unit of the Malay kampung or village is a cluster which show a ‘C’ like formation, signifying the intimacy of the communal pattern. At a large scale, Zalina Harun et al , (2019, 2020 ) who mapped the vernacular patterns of settlements in Kuala Terengganu found similar C formations and the settlement seem to be comprised of these communal formations arranged in random order.  In this regard, in principle, although producing a fractal pattern and its extension has a complex structure, it is systematic and whole-oriented.</w:t>
      </w:r>
    </w:p>
    <w:p>
      <w:pPr>
        <w:spacing w:line="240" w:lineRule="auto"/>
        <w:jc w:val="both"/>
        <w:rPr>
          <w:rFonts w:ascii="Times New Roman" w:hAnsi="Times New Roman" w:cs="Times New Roman"/>
          <w:lang w:eastAsia="zh-CN"/>
        </w:rPr>
      </w:pPr>
    </w:p>
    <w:p>
      <w:pPr>
        <w:spacing w:line="240" w:lineRule="auto"/>
        <w:jc w:val="center"/>
        <w:rPr>
          <w:rFonts w:ascii="Times New Roman" w:hAnsi="Times New Roman" w:cs="Times New Roman"/>
          <w:lang w:eastAsia="zh-CN"/>
        </w:rPr>
      </w:pPr>
      <w:r>
        <w:rPr>
          <w:rFonts w:ascii="Times New Roman" w:hAnsi="Times New Roman" w:cs="Times New Roman"/>
          <w:lang w:eastAsia="ms-MY"/>
        </w:rPr>
        <w:drawing>
          <wp:inline distT="0" distB="0" distL="0" distR="0">
            <wp:extent cx="2004060" cy="2699385"/>
            <wp:effectExtent l="19050" t="19050" r="15240" b="247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04060" cy="2699385"/>
                    </a:xfrm>
                    <a:prstGeom prst="rect">
                      <a:avLst/>
                    </a:prstGeom>
                    <a:noFill/>
                    <a:ln w="9525">
                      <a:solidFill>
                        <a:srgbClr val="000000"/>
                      </a:solidFill>
                      <a:miter lim="800000"/>
                      <a:headEnd/>
                      <a:tailEnd/>
                    </a:ln>
                  </pic:spPr>
                </pic:pic>
              </a:graphicData>
            </a:graphic>
          </wp:inline>
        </w:drawing>
      </w:r>
      <w:r>
        <w:rPr>
          <w:rFonts w:ascii="Times New Roman" w:hAnsi="Times New Roman" w:cs="Times New Roman"/>
          <w:lang w:eastAsia="zh-CN"/>
        </w:rPr>
        <w:t xml:space="preserve">                                     </w:t>
      </w:r>
      <w:r>
        <w:rPr>
          <w:rFonts w:ascii="Times New Roman" w:hAnsi="Times New Roman" w:cs="Times New Roman"/>
          <w:lang w:eastAsia="ms-MY"/>
        </w:rPr>
        <w:drawing>
          <wp:inline distT="0" distB="0" distL="0" distR="0">
            <wp:extent cx="2000250" cy="2694305"/>
            <wp:effectExtent l="19050" t="19050" r="19050" b="107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0250" cy="2694305"/>
                    </a:xfrm>
                    <a:prstGeom prst="rect">
                      <a:avLst/>
                    </a:prstGeom>
                    <a:noFill/>
                    <a:ln w="9525">
                      <a:solidFill>
                        <a:srgbClr val="000000"/>
                      </a:solidFill>
                      <a:miter lim="800000"/>
                      <a:headEnd/>
                      <a:tailEnd/>
                    </a:ln>
                  </pic:spPr>
                </pic:pic>
              </a:graphicData>
            </a:graphic>
          </wp:inline>
        </w:drawing>
      </w:r>
    </w:p>
    <w:p>
      <w:pPr>
        <w:spacing w:line="240" w:lineRule="auto"/>
        <w:jc w:val="both"/>
        <w:rPr>
          <w:rFonts w:ascii="Times New Roman" w:hAnsi="Times New Roman" w:cs="Times New Roman"/>
          <w:lang w:eastAsia="zh-CN"/>
        </w:rPr>
      </w:pPr>
      <w:r>
        <w:rPr>
          <w:rFonts w:ascii="Times New Roman" w:hAnsi="Times New Roman" w:cs="Times New Roman"/>
          <w:lang w:eastAsia="zh-CN"/>
        </w:rPr>
        <w:tab/>
      </w:r>
      <w:r>
        <w:rPr>
          <w:rFonts w:ascii="Times New Roman" w:hAnsi="Times New Roman" w:cs="Times New Roman"/>
          <w:lang w:eastAsia="zh-CN"/>
        </w:rPr>
        <w:t xml:space="preserve">                 (a)</w:t>
      </w:r>
      <w:r>
        <w:rPr>
          <w:rFonts w:ascii="Times New Roman" w:hAnsi="Times New Roman" w:cs="Times New Roman"/>
          <w:lang w:eastAsia="zh-CN"/>
        </w:rPr>
        <w:tab/>
      </w:r>
      <w:r>
        <w:rPr>
          <w:rFonts w:ascii="Times New Roman" w:hAnsi="Times New Roman" w:cs="Times New Roman"/>
          <w:lang w:eastAsia="zh-CN"/>
        </w:rPr>
        <w:tab/>
      </w:r>
      <w:r>
        <w:rPr>
          <w:rFonts w:ascii="Times New Roman" w:hAnsi="Times New Roman" w:cs="Times New Roman"/>
          <w:lang w:eastAsia="zh-CN"/>
        </w:rPr>
        <w:tab/>
      </w:r>
      <w:r>
        <w:rPr>
          <w:rFonts w:ascii="Times New Roman" w:hAnsi="Times New Roman" w:cs="Times New Roman"/>
          <w:lang w:eastAsia="zh-CN"/>
        </w:rPr>
        <w:tab/>
      </w:r>
      <w:r>
        <w:rPr>
          <w:rFonts w:ascii="Times New Roman" w:hAnsi="Times New Roman" w:cs="Times New Roman"/>
          <w:lang w:eastAsia="zh-CN"/>
        </w:rPr>
        <w:t xml:space="preserve">                 (b)</w:t>
      </w:r>
      <w:r>
        <w:rPr>
          <w:rFonts w:ascii="Times New Roman" w:hAnsi="Times New Roman" w:cs="Times New Roman"/>
          <w:lang w:eastAsia="zh-CN"/>
        </w:rPr>
        <w:tab/>
      </w:r>
    </w:p>
    <w:p>
      <w:pPr>
        <w:pStyle w:val="9"/>
        <w:keepNext w:val="0"/>
        <w:spacing w:before="0" w:line="240" w:lineRule="auto"/>
        <w:rPr>
          <w:rFonts w:ascii="Times New Roman" w:hAnsi="Times New Roman" w:cs="Times New Roman"/>
          <w:sz w:val="22"/>
        </w:rPr>
      </w:pPr>
      <w:r>
        <w:rPr>
          <w:rFonts w:ascii="Times New Roman" w:hAnsi="Times New Roman" w:cs="Times New Roman"/>
          <w:sz w:val="22"/>
        </w:rPr>
        <w:t xml:space="preserve">Figure 9b: </w:t>
      </w:r>
    </w:p>
    <w:p>
      <w:pPr>
        <w:pStyle w:val="9"/>
        <w:keepNext w:val="0"/>
        <w:spacing w:before="0" w:line="240" w:lineRule="auto"/>
        <w:rPr>
          <w:rFonts w:ascii="Times New Roman" w:hAnsi="Times New Roman" w:cs="Times New Roman"/>
          <w:sz w:val="22"/>
        </w:rPr>
      </w:pPr>
      <w:r>
        <w:rPr>
          <w:rFonts w:ascii="Times New Roman" w:hAnsi="Times New Roman" w:cs="Times New Roman"/>
          <w:sz w:val="22"/>
        </w:rPr>
        <w:t xml:space="preserve">(a) Malay traditional archetypical compound for sharing compound </w:t>
      </w:r>
    </w:p>
    <w:p>
      <w:pPr>
        <w:pStyle w:val="9"/>
        <w:keepNext w:val="0"/>
        <w:spacing w:before="0" w:line="240" w:lineRule="auto"/>
        <w:rPr>
          <w:rFonts w:ascii="Times New Roman" w:hAnsi="Times New Roman" w:cs="Times New Roman"/>
          <w:sz w:val="22"/>
        </w:rPr>
      </w:pPr>
      <w:r>
        <w:rPr>
          <w:rFonts w:ascii="Times New Roman" w:hAnsi="Times New Roman" w:cs="Times New Roman"/>
          <w:sz w:val="22"/>
        </w:rPr>
        <w:t xml:space="preserve">(b) Malay traditional house archetype for single-owned house compound </w:t>
      </w:r>
    </w:p>
    <w:p>
      <w:pPr>
        <w:pStyle w:val="9"/>
        <w:keepNext w:val="0"/>
        <w:spacing w:before="0" w:line="240" w:lineRule="auto"/>
        <w:rPr>
          <w:rFonts w:ascii="Times New Roman" w:hAnsi="Times New Roman" w:cs="Times New Roman"/>
          <w:sz w:val="22"/>
        </w:rPr>
      </w:pPr>
      <w:r>
        <w:rPr>
          <w:rFonts w:ascii="Times New Roman" w:hAnsi="Times New Roman" w:cs="Times New Roman"/>
          <w:sz w:val="22"/>
        </w:rPr>
        <w:t>(from Murtaza et.al 2018)</w:t>
      </w:r>
    </w:p>
    <w:p>
      <w:pPr>
        <w:pStyle w:val="9"/>
        <w:keepNext w:val="0"/>
        <w:spacing w:before="0" w:line="240" w:lineRule="auto"/>
        <w:rPr>
          <w:rFonts w:ascii="Times New Roman" w:hAnsi="Times New Roman" w:cs="Times New Roman"/>
          <w:sz w:val="22"/>
        </w:rPr>
      </w:pPr>
    </w:p>
    <w:p>
      <w:pPr>
        <w:pStyle w:val="9"/>
        <w:keepNext w:val="0"/>
        <w:spacing w:before="0" w:line="240" w:lineRule="auto"/>
        <w:rPr>
          <w:rFonts w:ascii="Times New Roman" w:hAnsi="Times New Roman" w:cs="Times New Roman"/>
          <w:sz w:val="22"/>
        </w:rPr>
      </w:pPr>
      <w:r>
        <w:rPr>
          <w:rFonts w:ascii="Times New Roman" w:hAnsi="Times New Roman" w:cs="Times New Roman"/>
          <w:sz w:val="22"/>
          <w:lang w:val="ms-MY" w:eastAsia="ms-MY"/>
        </w:rPr>
        <w:drawing>
          <wp:inline distT="0" distB="0" distL="0" distR="0">
            <wp:extent cx="3172460" cy="3387090"/>
            <wp:effectExtent l="19050" t="19050" r="27940" b="228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21">
                      <a:extLst>
                        <a:ext uri="{28A0092B-C50C-407E-A947-70E740481C1C}">
                          <a14:useLocalDpi xmlns:a14="http://schemas.microsoft.com/office/drawing/2010/main" val="0"/>
                        </a:ext>
                      </a:extLst>
                    </a:blip>
                    <a:srcRect b="28464"/>
                    <a:stretch>
                      <a:fillRect/>
                    </a:stretch>
                  </pic:blipFill>
                  <pic:spPr>
                    <a:xfrm>
                      <a:off x="0" y="0"/>
                      <a:ext cx="3171825" cy="3386461"/>
                    </a:xfrm>
                    <a:prstGeom prst="rect">
                      <a:avLst/>
                    </a:prstGeom>
                    <a:noFill/>
                    <a:ln>
                      <a:solidFill>
                        <a:schemeClr val="tx1"/>
                      </a:solidFill>
                    </a:ln>
                  </pic:spPr>
                </pic:pic>
              </a:graphicData>
            </a:graphic>
          </wp:inline>
        </w:drawing>
      </w:r>
    </w:p>
    <w:p>
      <w:pPr>
        <w:pStyle w:val="9"/>
        <w:keepNext w:val="0"/>
        <w:spacing w:before="0" w:line="240" w:lineRule="auto"/>
        <w:rPr>
          <w:rFonts w:ascii="Times New Roman" w:hAnsi="Times New Roman" w:cs="Times New Roman"/>
          <w:sz w:val="22"/>
        </w:rPr>
      </w:pPr>
    </w:p>
    <w:p>
      <w:pPr>
        <w:pStyle w:val="9"/>
        <w:keepNext w:val="0"/>
        <w:spacing w:before="0" w:line="240" w:lineRule="auto"/>
        <w:rPr>
          <w:rFonts w:ascii="Times New Roman" w:hAnsi="Times New Roman" w:cs="Times New Roman"/>
          <w:b w:val="0"/>
          <w:bCs w:val="0"/>
          <w:sz w:val="20"/>
          <w:szCs w:val="28"/>
        </w:rPr>
      </w:pPr>
      <w:r>
        <w:rPr>
          <w:rFonts w:ascii="Times New Roman" w:hAnsi="Times New Roman" w:cs="Times New Roman"/>
          <w:b w:val="0"/>
          <w:bCs w:val="0"/>
          <w:sz w:val="20"/>
          <w:szCs w:val="20"/>
        </w:rPr>
        <w:t xml:space="preserve">layout in Kampung Pulau Duyong is physically occurring in spontaneous way according to their socio-economic activities, culture and belief and way of life. This village almost preserved the physical characteristics of original traditional settlement as identified that </w:t>
      </w:r>
      <w:r>
        <w:rPr>
          <w:rFonts w:ascii="Times New Roman" w:hAnsi="Times New Roman" w:cs="Times New Roman"/>
          <w:b w:val="0"/>
          <w:bCs w:val="0"/>
          <w:i/>
          <w:sz w:val="20"/>
          <w:szCs w:val="20"/>
        </w:rPr>
        <w:t>wakaf, pangkin</w:t>
      </w:r>
      <w:r>
        <w:rPr>
          <w:rFonts w:ascii="Times New Roman" w:hAnsi="Times New Roman" w:cs="Times New Roman"/>
          <w:b w:val="0"/>
          <w:bCs w:val="0"/>
          <w:sz w:val="20"/>
          <w:szCs w:val="20"/>
        </w:rPr>
        <w:t>, streets and jetty is a place to socialize, play and rest.</w:t>
      </w:r>
    </w:p>
    <w:p>
      <w:pPr>
        <w:spacing w:line="240" w:lineRule="auto"/>
        <w:rPr>
          <w:rFonts w:ascii="Times New Roman" w:hAnsi="Times New Roman" w:cs="Times New Roman"/>
        </w:rPr>
      </w:pPr>
    </w:p>
    <w:p>
      <w:pPr>
        <w:spacing w:line="240" w:lineRule="auto"/>
        <w:jc w:val="both"/>
        <w:rPr>
          <w:rFonts w:ascii="Times New Roman" w:hAnsi="Times New Roman" w:cs="Times New Roman"/>
          <w:sz w:val="20"/>
          <w:szCs w:val="20"/>
        </w:rPr>
      </w:pPr>
      <w:r>
        <w:rPr>
          <w:rFonts w:ascii="Times New Roman" w:hAnsi="Times New Roman" w:cs="Times New Roman"/>
        </w:rPr>
        <w:t xml:space="preserve"> </w:t>
      </w:r>
      <w:r>
        <w:rPr>
          <w:rFonts w:ascii="Times New Roman" w:hAnsi="Times New Roman" w:cs="Times New Roman"/>
          <w:sz w:val="20"/>
          <w:szCs w:val="20"/>
        </w:rPr>
        <w:t xml:space="preserve">In China, the same fractal configurations are seen in the traditional    urban blocks, plots and building fabrics throughout traditional times.  These urban patterns based on the traditional  hierarchical method of subdividing urban forms, were fundamentally influenced by two policies of past feudal governments, namely, the zoning concept and the’LiFang’ system. The concept of zoning was at the time, meant to separate the noble class, humble class and different kinds of handcrafts industries, as determined by the feudal social hierarchy. The LiFang system was a system of social ordering  where a city was divided into a number of LiFangs or rectangular or square blocks, consisting of 25 south-north-oriented family courtyard houses (Zhong, 1986, p. 218). LiFangs were walled and had four gates each side, and were strictly controlled by government officers during the night until the Song Dynasty. </w:t>
      </w:r>
      <w:r>
        <w:rPr>
          <w:rFonts w:ascii="Times New Roman" w:hAnsi="Times New Roman" w:cs="Times New Roman"/>
          <w:b/>
          <w:sz w:val="20"/>
          <w:szCs w:val="20"/>
        </w:rPr>
        <w:t>The earliest study resource of urban</w:t>
      </w:r>
      <w:r>
        <w:rPr>
          <w:rFonts w:ascii="Times New Roman" w:hAnsi="Times New Roman" w:cs="Times New Roman"/>
          <w:sz w:val="20"/>
          <w:szCs w:val="20"/>
        </w:rPr>
        <w:t xml:space="preserve"> blocks in Suzhou is a map dated from the Emperor Qian Long’s reign (1736–1795 .  </w:t>
      </w:r>
    </w:p>
    <w:p>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Hull (1976) noted,how these  large  vernacular –rooted urban centers were disregarded by the colonialists  and the complex fractal nature of these settlements went unappreciated.  To accommodate both the automobile and increased population growth led twentieth-century urbanists to impose anti-fractal geometrical typologies. Fractality allows an infrastructure to  be sufficiently fine-grained so as to allow many alternatives choices, which generate many alternative paths by permutation. This is the opposite of the consolidation of numerous small urban blocks and streets into a few superblocks and superhighways, a process that severely reduces the number of available paths informal. An urbanism flourishes in the spatial interstices of the city and produces urban phenomena with a potent impact on the streetscape and urban image. South East Asian configuration also reflect  fractals at different scale, seminal studies by Mark C. Childs ,  sees the city as : "settlements are not just the sums of their parts; their poetry and vitality comes from their collective composition – the interactions among multiple designs.He argues that it is these elements that  produce not only the physical phenomenon of the city, but an ongoing dialogue of design and creation ,  On the other hand, the city and settlement fractal pattern is the result of the reproduction of a micro stage from a macro stage, and at the same time, the dependency of such stage has to be in such a way that in case of the removal of a single stage, an overall pattern of development and production still remain in place . Hence in studies of ancient urban forms, the fractal city  can be  the connection between the unified whole of this structure with its smallest part is a similar, iterative and re-scaled. These can indicate the  a new conscious approach in spatial planning i.e. towards  creating a diverse sequence of spatial cells of the whole and part. The coherence between elements of this urban pattern is a reproductive and replicated process in which the iteration of elements reinforces the pattern.  </w:t>
      </w:r>
    </w:p>
    <w:p>
      <w:pPr>
        <w:pStyle w:val="8"/>
        <w:numPr>
          <w:ilvl w:val="0"/>
          <w:numId w:val="4"/>
        </w:numPr>
        <w:spacing w:line="240" w:lineRule="auto"/>
        <w:rPr>
          <w:rFonts w:ascii="Times New Roman" w:hAnsi="Times New Roman" w:cs="Times New Roman"/>
          <w:b/>
          <w:bCs/>
        </w:rPr>
      </w:pPr>
      <w:r>
        <w:rPr>
          <w:rFonts w:ascii="Times New Roman" w:hAnsi="Times New Roman" w:cs="Times New Roman"/>
          <w:b/>
          <w:bCs/>
        </w:rPr>
        <w:t xml:space="preserve"> The ‘Verandah-city’ </w:t>
      </w:r>
    </w:p>
    <w:tbl>
      <w:tblPr>
        <w:tblStyle w:val="4"/>
        <w:tblW w:w="10971"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7"/>
        <w:gridCol w:w="4582"/>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lang w:val="en-GB"/>
              </w:rPr>
            </w:pPr>
            <w:r>
              <w:rPr>
                <w:rFonts w:ascii="Times New Roman" w:hAnsi="Times New Roman" w:cs="Times New Roman"/>
                <w:lang w:eastAsia="ms-MY"/>
              </w:rPr>
              <w:drawing>
                <wp:inline distT="0" distB="0" distL="0" distR="0">
                  <wp:extent cx="2329815" cy="17335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l="9714" r="14194" b="19928"/>
                          <a:stretch>
                            <a:fillRect/>
                          </a:stretch>
                        </pic:blipFill>
                        <pic:spPr>
                          <a:xfrm>
                            <a:off x="0" y="0"/>
                            <a:ext cx="2329815" cy="1733550"/>
                          </a:xfrm>
                          <a:prstGeom prst="rect">
                            <a:avLst/>
                          </a:prstGeom>
                          <a:noFill/>
                          <a:ln>
                            <a:noFill/>
                          </a:ln>
                        </pic:spPr>
                      </pic:pic>
                    </a:graphicData>
                  </a:graphic>
                </wp:inline>
              </w:drawing>
            </w:r>
          </w:p>
        </w:tc>
        <w:tc>
          <w:tcPr>
            <w:tcW w:w="458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rPr>
            </w:pPr>
          </w:p>
          <w:p>
            <w:pPr>
              <w:spacing w:after="0" w:line="240" w:lineRule="auto"/>
              <w:rPr>
                <w:rFonts w:ascii="Times New Roman" w:hAnsi="Times New Roman" w:cs="Times New Roman"/>
              </w:rPr>
            </w:pPr>
          </w:p>
          <w:p>
            <w:pPr>
              <w:spacing w:after="0" w:line="240" w:lineRule="auto"/>
              <w:rPr>
                <w:rFonts w:ascii="Times New Roman" w:hAnsi="Times New Roman" w:cs="Times New Roman"/>
              </w:rPr>
            </w:pPr>
          </w:p>
          <w:p>
            <w:pPr>
              <w:spacing w:after="0" w:line="240" w:lineRule="auto"/>
              <w:jc w:val="center"/>
              <w:rPr>
                <w:rFonts w:ascii="Times New Roman" w:hAnsi="Times New Roman" w:cs="Times New Roman"/>
              </w:rPr>
            </w:pPr>
            <w:r>
              <w:rPr>
                <w:rFonts w:ascii="Times New Roman" w:hAnsi="Times New Roman" w:cs="Times New Roman"/>
                <w:lang w:eastAsia="ms-MY"/>
              </w:rPr>
              <w:drawing>
                <wp:inline distT="0" distB="0" distL="0" distR="0">
                  <wp:extent cx="2663825" cy="1057275"/>
                  <wp:effectExtent l="0" t="0" r="317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3" cstate="print">
                            <a:extLst>
                              <a:ext uri="{28A0092B-C50C-407E-A947-70E740481C1C}">
                                <a14:useLocalDpi xmlns:a14="http://schemas.microsoft.com/office/drawing/2010/main" val="0"/>
                              </a:ext>
                            </a:extLst>
                          </a:blip>
                          <a:srcRect l="10236" t="27882" r="9264" b="26784"/>
                          <a:stretch>
                            <a:fillRect/>
                          </a:stretch>
                        </pic:blipFill>
                        <pic:spPr>
                          <a:xfrm>
                            <a:off x="0" y="0"/>
                            <a:ext cx="2663825" cy="1057275"/>
                          </a:xfrm>
                          <a:prstGeom prst="rect">
                            <a:avLst/>
                          </a:prstGeom>
                          <a:noFill/>
                          <a:ln>
                            <a:noFill/>
                          </a:ln>
                        </pic:spPr>
                      </pic:pic>
                    </a:graphicData>
                  </a:graphic>
                </wp:inline>
              </w:drawing>
            </w:r>
          </w:p>
          <w:p>
            <w:pPr>
              <w:spacing w:after="0" w:line="240" w:lineRule="auto"/>
              <w:rPr>
                <w:rFonts w:ascii="Times New Roman" w:hAnsi="Times New Roman" w:cs="Times New Roman"/>
                <w:lang w:val="en-GB"/>
              </w:rPr>
            </w:pPr>
          </w:p>
        </w:tc>
        <w:tc>
          <w:tcPr>
            <w:tcW w:w="223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rPr>
            </w:pPr>
          </w:p>
          <w:p>
            <w:pPr>
              <w:spacing w:after="0" w:line="240" w:lineRule="auto"/>
              <w:rPr>
                <w:rFonts w:ascii="Times New Roman" w:hAnsi="Times New Roman" w:cs="Times New Roman"/>
              </w:rPr>
            </w:pPr>
          </w:p>
          <w:p>
            <w:pPr>
              <w:spacing w:after="0" w:line="240" w:lineRule="auto"/>
              <w:rPr>
                <w:rFonts w:ascii="Times New Roman" w:hAnsi="Times New Roman" w:cs="Times New Roman"/>
              </w:rPr>
            </w:pPr>
          </w:p>
          <w:p>
            <w:pPr>
              <w:spacing w:after="0" w:line="240" w:lineRule="auto"/>
              <w:jc w:val="center"/>
              <w:rPr>
                <w:rFonts w:ascii="Times New Roman" w:hAnsi="Times New Roman" w:cs="Times New Roman"/>
                <w:lang w:val="en-GB"/>
              </w:rPr>
            </w:pPr>
            <w:r>
              <w:rPr>
                <w:rFonts w:ascii="Times New Roman" w:hAnsi="Times New Roman" w:cs="Times New Roman"/>
                <w:lang w:eastAsia="ms-MY"/>
              </w:rPr>
              <w:drawing>
                <wp:inline distT="0" distB="0" distL="0" distR="0">
                  <wp:extent cx="1280160" cy="11849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4" cstate="print">
                            <a:extLst>
                              <a:ext uri="{28A0092B-C50C-407E-A947-70E740481C1C}">
                                <a14:useLocalDpi xmlns:a14="http://schemas.microsoft.com/office/drawing/2010/main" val="0"/>
                              </a:ext>
                            </a:extLst>
                          </a:blip>
                          <a:srcRect l="24748" t="19150" r="27823" b="18697"/>
                          <a:stretch>
                            <a:fillRect/>
                          </a:stretch>
                        </pic:blipFill>
                        <pic:spPr>
                          <a:xfrm>
                            <a:off x="0" y="0"/>
                            <a:ext cx="1280160" cy="11849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1" w:type="dxa"/>
            <w:gridSpan w:val="3"/>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lang w:val="en-GB"/>
              </w:rPr>
            </w:pPr>
            <w:r>
              <w:rPr>
                <w:rFonts w:ascii="Times New Roman" w:hAnsi="Times New Roman" w:cs="Times New Roman"/>
              </w:rPr>
              <w:t>ISTANA BAITUL RAHMAH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1" w:type="dxa"/>
            <w:gridSpan w:val="3"/>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rPr>
            </w:pPr>
            <w:r>
              <w:rPr>
                <w:rFonts w:ascii="Times New Roman" w:hAnsi="Times New Roman" w:cs="Times New Roman"/>
              </w:rPr>
              <w:t xml:space="preserve">  </w:t>
            </w:r>
          </w:p>
          <w:p>
            <w:pPr>
              <w:spacing w:after="0" w:line="240" w:lineRule="auto"/>
              <w:jc w:val="center"/>
              <w:rPr>
                <w:rFonts w:ascii="Times New Roman" w:hAnsi="Times New Roman" w:cs="Times New Roman"/>
              </w:rPr>
            </w:pPr>
            <w:r>
              <w:rPr>
                <w:rFonts w:ascii="Times New Roman" w:hAnsi="Times New Roman" w:cs="Times New Roman"/>
                <w:lang w:eastAsia="ms-MY"/>
              </w:rPr>
              <w:drawing>
                <wp:inline distT="0" distB="0" distL="0" distR="0">
                  <wp:extent cx="2894330" cy="159004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5" cstate="print">
                            <a:extLst>
                              <a:ext uri="{28A0092B-C50C-407E-A947-70E740481C1C}">
                                <a14:useLocalDpi xmlns:a14="http://schemas.microsoft.com/office/drawing/2010/main" val="0"/>
                              </a:ext>
                            </a:extLst>
                          </a:blip>
                          <a:srcRect l="5743" t="4338" r="13576" b="32979"/>
                          <a:stretch>
                            <a:fillRect/>
                          </a:stretch>
                        </pic:blipFill>
                        <pic:spPr>
                          <a:xfrm>
                            <a:off x="0" y="0"/>
                            <a:ext cx="2894330" cy="1590040"/>
                          </a:xfrm>
                          <a:prstGeom prst="rect">
                            <a:avLst/>
                          </a:prstGeom>
                          <a:noFill/>
                          <a:ln>
                            <a:noFill/>
                          </a:ln>
                        </pic:spPr>
                      </pic:pic>
                    </a:graphicData>
                  </a:graphic>
                </wp:inline>
              </w:drawing>
            </w:r>
          </w:p>
          <w:p>
            <w:pPr>
              <w:spacing w:after="0" w:line="240" w:lineRule="auto"/>
              <w:jc w:val="center"/>
              <w:rPr>
                <w:rFonts w:ascii="Times New Roman" w:hAnsi="Times New Roman" w:cs="Times New Roman"/>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1" w:type="dxa"/>
            <w:gridSpan w:val="3"/>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lang w:val="en-GB"/>
              </w:rPr>
            </w:pPr>
            <w:r>
              <w:rPr>
                <w:rFonts w:ascii="Times New Roman" w:hAnsi="Times New Roman" w:cs="Times New Roman"/>
              </w:rPr>
              <w:t>ISTANA BAITUN ANWAR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1" w:type="dxa"/>
            <w:gridSpan w:val="3"/>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rPr>
            </w:pPr>
          </w:p>
          <w:p>
            <w:pPr>
              <w:spacing w:after="0" w:line="240" w:lineRule="auto"/>
              <w:jc w:val="center"/>
              <w:rPr>
                <w:rFonts w:ascii="Times New Roman" w:hAnsi="Times New Roman" w:cs="Times New Roman"/>
              </w:rPr>
            </w:pPr>
            <w:r>
              <w:rPr>
                <w:rFonts w:ascii="Times New Roman" w:hAnsi="Times New Roman" w:cs="Times New Roman"/>
                <w:lang w:eastAsia="ms-MY"/>
              </w:rPr>
              <w:drawing>
                <wp:inline distT="0" distB="0" distL="0" distR="0">
                  <wp:extent cx="1932305" cy="2711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26" cstate="print">
                            <a:extLst>
                              <a:ext uri="{28A0092B-C50C-407E-A947-70E740481C1C}">
                                <a14:useLocalDpi xmlns:a14="http://schemas.microsoft.com/office/drawing/2010/main" val="0"/>
                              </a:ext>
                            </a:extLst>
                          </a:blip>
                          <a:srcRect l="25526" t="5240" r="28017" b="2238"/>
                          <a:stretch>
                            <a:fillRect/>
                          </a:stretch>
                        </pic:blipFill>
                        <pic:spPr>
                          <a:xfrm>
                            <a:off x="0" y="0"/>
                            <a:ext cx="1932305" cy="2711450"/>
                          </a:xfrm>
                          <a:prstGeom prst="rect">
                            <a:avLst/>
                          </a:prstGeom>
                          <a:noFill/>
                          <a:ln>
                            <a:noFill/>
                          </a:ln>
                        </pic:spPr>
                      </pic:pic>
                    </a:graphicData>
                  </a:graphic>
                </wp:inline>
              </w:drawing>
            </w:r>
          </w:p>
          <w:p>
            <w:pPr>
              <w:spacing w:after="0" w:line="240" w:lineRule="auto"/>
              <w:jc w:val="center"/>
              <w:rPr>
                <w:rFonts w:ascii="Times New Roman" w:hAnsi="Times New Roman" w:cs="Times New Roman"/>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1" w:type="dxa"/>
            <w:gridSpan w:val="3"/>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lang w:val="en-GB"/>
              </w:rPr>
            </w:pPr>
            <w:r>
              <w:rPr>
                <w:rFonts w:ascii="Times New Roman" w:hAnsi="Times New Roman" w:cs="Times New Roman"/>
              </w:rPr>
              <w:t>BALAI BESAR ALOR SETAR</w:t>
            </w:r>
          </w:p>
        </w:tc>
      </w:tr>
    </w:tbl>
    <w:p>
      <w:pPr>
        <w:spacing w:line="240" w:lineRule="auto"/>
        <w:rPr>
          <w:rFonts w:ascii="Times New Roman" w:hAnsi="Times New Roman" w:cs="Times New Roman"/>
        </w:rPr>
      </w:pPr>
    </w:p>
    <w:tbl>
      <w:tblPr>
        <w:tblStyle w:val="4"/>
        <w:tblW w:w="10971"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7"/>
        <w:gridCol w:w="4582"/>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lang w:val="en-GB"/>
              </w:rPr>
            </w:pPr>
            <w:r>
              <w:rPr>
                <w:rFonts w:ascii="Times New Roman" w:hAnsi="Times New Roman" w:cs="Times New Roman"/>
                <w:lang w:eastAsia="ms-MY"/>
              </w:rPr>
              <w:drawing>
                <wp:inline distT="0" distB="0" distL="0" distR="0">
                  <wp:extent cx="2369185" cy="16776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369185" cy="1677670"/>
                          </a:xfrm>
                          <a:prstGeom prst="rect">
                            <a:avLst/>
                          </a:prstGeom>
                          <a:noFill/>
                          <a:ln>
                            <a:noFill/>
                          </a:ln>
                        </pic:spPr>
                      </pic:pic>
                    </a:graphicData>
                  </a:graphic>
                </wp:inline>
              </w:drawing>
            </w:r>
          </w:p>
        </w:tc>
        <w:tc>
          <w:tcPr>
            <w:tcW w:w="458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rPr>
            </w:pPr>
          </w:p>
          <w:p>
            <w:pPr>
              <w:spacing w:after="0" w:line="240" w:lineRule="auto"/>
              <w:rPr>
                <w:rFonts w:ascii="Times New Roman" w:hAnsi="Times New Roman" w:cs="Times New Roman"/>
              </w:rPr>
            </w:pPr>
          </w:p>
          <w:p>
            <w:pPr>
              <w:spacing w:after="0" w:line="240" w:lineRule="auto"/>
              <w:rPr>
                <w:rFonts w:ascii="Times New Roman" w:hAnsi="Times New Roman" w:cs="Times New Roman"/>
              </w:rPr>
            </w:pPr>
          </w:p>
          <w:p>
            <w:pPr>
              <w:spacing w:after="0" w:line="240" w:lineRule="auto"/>
              <w:jc w:val="center"/>
              <w:rPr>
                <w:rFonts w:ascii="Times New Roman" w:hAnsi="Times New Roman" w:cs="Times New Roman"/>
              </w:rPr>
            </w:pPr>
            <w:r>
              <w:rPr>
                <w:rFonts w:ascii="Times New Roman" w:hAnsi="Times New Roman" w:cs="Times New Roman"/>
                <w:lang w:eastAsia="ms-MY"/>
              </w:rPr>
              <w:drawing>
                <wp:inline distT="0" distB="0" distL="0" distR="0">
                  <wp:extent cx="2632075" cy="83502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8" cstate="print">
                            <a:extLst>
                              <a:ext uri="{28A0092B-C50C-407E-A947-70E740481C1C}">
                                <a14:useLocalDpi xmlns:a14="http://schemas.microsoft.com/office/drawing/2010/main" val="0"/>
                              </a:ext>
                            </a:extLst>
                          </a:blip>
                          <a:srcRect t="15117" b="39577"/>
                          <a:stretch>
                            <a:fillRect/>
                          </a:stretch>
                        </pic:blipFill>
                        <pic:spPr>
                          <a:xfrm>
                            <a:off x="0" y="0"/>
                            <a:ext cx="2632075" cy="835025"/>
                          </a:xfrm>
                          <a:prstGeom prst="rect">
                            <a:avLst/>
                          </a:prstGeom>
                          <a:noFill/>
                          <a:ln>
                            <a:noFill/>
                          </a:ln>
                        </pic:spPr>
                      </pic:pic>
                    </a:graphicData>
                  </a:graphic>
                </wp:inline>
              </w:drawing>
            </w:r>
          </w:p>
          <w:p>
            <w:pPr>
              <w:spacing w:after="0" w:line="240" w:lineRule="auto"/>
              <w:rPr>
                <w:rFonts w:ascii="Times New Roman" w:hAnsi="Times New Roman" w:cs="Times New Roman"/>
                <w:lang w:val="en-GB"/>
              </w:rPr>
            </w:pPr>
          </w:p>
        </w:tc>
        <w:tc>
          <w:tcPr>
            <w:tcW w:w="223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rPr>
            </w:pPr>
          </w:p>
          <w:p>
            <w:pPr>
              <w:spacing w:after="0" w:line="240" w:lineRule="auto"/>
              <w:jc w:val="center"/>
              <w:rPr>
                <w:rFonts w:ascii="Times New Roman" w:hAnsi="Times New Roman" w:cs="Times New Roman"/>
              </w:rPr>
            </w:pPr>
            <w:r>
              <w:rPr>
                <w:rFonts w:ascii="Times New Roman" w:hAnsi="Times New Roman" w:cs="Times New Roman"/>
                <w:lang w:eastAsia="ms-MY"/>
              </w:rPr>
              <w:drawing>
                <wp:inline distT="0" distB="0" distL="0" distR="0">
                  <wp:extent cx="1248410" cy="1749425"/>
                  <wp:effectExtent l="0" t="0" r="889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l="31573" r="25041" b="13655"/>
                          <a:stretch>
                            <a:fillRect/>
                          </a:stretch>
                        </pic:blipFill>
                        <pic:spPr>
                          <a:xfrm>
                            <a:off x="0" y="0"/>
                            <a:ext cx="1248410" cy="1749425"/>
                          </a:xfrm>
                          <a:prstGeom prst="rect">
                            <a:avLst/>
                          </a:prstGeom>
                          <a:noFill/>
                          <a:ln>
                            <a:noFill/>
                          </a:ln>
                        </pic:spPr>
                      </pic:pic>
                    </a:graphicData>
                  </a:graphic>
                </wp:inline>
              </w:drawing>
            </w:r>
          </w:p>
          <w:p>
            <w:pPr>
              <w:spacing w:after="0" w:line="240" w:lineRule="auto"/>
              <w:jc w:val="center"/>
              <w:rPr>
                <w:rFonts w:ascii="Times New Roman" w:hAnsi="Times New Roman" w:cs="Times New Roman"/>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1" w:type="dxa"/>
            <w:gridSpan w:val="3"/>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lang w:val="en-GB"/>
              </w:rPr>
            </w:pPr>
            <w:r>
              <w:rPr>
                <w:rFonts w:ascii="Times New Roman" w:hAnsi="Times New Roman" w:cs="Times New Roman"/>
              </w:rPr>
              <w:t>ISTANA JAHAR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1" w:type="dxa"/>
            <w:gridSpan w:val="3"/>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rPr>
            </w:pPr>
            <w:r>
              <w:rPr>
                <w:rFonts w:ascii="Times New Roman" w:hAnsi="Times New Roman" w:cs="Times New Roman"/>
              </w:rPr>
              <w:t xml:space="preserve">  </w:t>
            </w:r>
          </w:p>
          <w:p>
            <w:pPr>
              <w:spacing w:after="0" w:line="240" w:lineRule="auto"/>
              <w:jc w:val="center"/>
              <w:rPr>
                <w:rFonts w:ascii="Times New Roman" w:hAnsi="Times New Roman" w:cs="Times New Roman"/>
              </w:rPr>
            </w:pPr>
            <w:r>
              <w:rPr>
                <w:rFonts w:ascii="Times New Roman" w:hAnsi="Times New Roman" w:cs="Times New Roman"/>
                <w:lang w:eastAsia="ms-MY"/>
              </w:rPr>
              <w:drawing>
                <wp:inline distT="0" distB="0" distL="0" distR="0">
                  <wp:extent cx="4031615" cy="2305685"/>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rcRect b="19150"/>
                          <a:stretch>
                            <a:fillRect/>
                          </a:stretch>
                        </pic:blipFill>
                        <pic:spPr>
                          <a:xfrm>
                            <a:off x="0" y="0"/>
                            <a:ext cx="4031615" cy="2305685"/>
                          </a:xfrm>
                          <a:prstGeom prst="rect">
                            <a:avLst/>
                          </a:prstGeom>
                          <a:noFill/>
                          <a:ln>
                            <a:noFill/>
                          </a:ln>
                        </pic:spPr>
                      </pic:pic>
                    </a:graphicData>
                  </a:graphic>
                </wp:inline>
              </w:drawing>
            </w:r>
          </w:p>
          <w:p>
            <w:pPr>
              <w:spacing w:after="0" w:line="240" w:lineRule="auto"/>
              <w:jc w:val="center"/>
              <w:rPr>
                <w:rFonts w:ascii="Times New Roman" w:hAnsi="Times New Roman" w:cs="Times New Roman"/>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1" w:type="dxa"/>
            <w:gridSpan w:val="3"/>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lang w:val="en-GB"/>
              </w:rPr>
            </w:pPr>
            <w:r>
              <w:rPr>
                <w:rFonts w:ascii="Times New Roman" w:hAnsi="Times New Roman" w:cs="Times New Roman"/>
              </w:rPr>
              <w:t>ISTANA LEMBAH SAYONG KUALA KANGSAR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1" w:type="dxa"/>
            <w:gridSpan w:val="3"/>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rPr>
            </w:pPr>
          </w:p>
          <w:p>
            <w:pPr>
              <w:spacing w:after="0" w:line="240" w:lineRule="auto"/>
              <w:jc w:val="center"/>
              <w:rPr>
                <w:rFonts w:ascii="Times New Roman" w:hAnsi="Times New Roman" w:cs="Times New Roman"/>
              </w:rPr>
            </w:pPr>
            <w:r>
              <w:rPr>
                <w:rFonts w:ascii="Times New Roman" w:hAnsi="Times New Roman" w:cs="Times New Roman"/>
                <w:lang w:eastAsia="ms-MY"/>
              </w:rPr>
              <w:drawing>
                <wp:inline distT="0" distB="0" distL="0" distR="0">
                  <wp:extent cx="4039235" cy="2616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1" cstate="print">
                            <a:extLst>
                              <a:ext uri="{28A0092B-C50C-407E-A947-70E740481C1C}">
                                <a14:useLocalDpi xmlns:a14="http://schemas.microsoft.com/office/drawing/2010/main" val="0"/>
                              </a:ext>
                            </a:extLst>
                          </a:blip>
                          <a:srcRect b="8231"/>
                          <a:stretch>
                            <a:fillRect/>
                          </a:stretch>
                        </pic:blipFill>
                        <pic:spPr>
                          <a:xfrm>
                            <a:off x="0" y="0"/>
                            <a:ext cx="4039235" cy="2616200"/>
                          </a:xfrm>
                          <a:prstGeom prst="rect">
                            <a:avLst/>
                          </a:prstGeom>
                          <a:noFill/>
                          <a:ln>
                            <a:noFill/>
                          </a:ln>
                        </pic:spPr>
                      </pic:pic>
                    </a:graphicData>
                  </a:graphic>
                </wp:inline>
              </w:drawing>
            </w:r>
          </w:p>
          <w:p>
            <w:pPr>
              <w:spacing w:after="0" w:line="240" w:lineRule="auto"/>
              <w:jc w:val="center"/>
              <w:rPr>
                <w:rFonts w:ascii="Times New Roman" w:hAnsi="Times New Roman" w:cs="Times New Roman"/>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1" w:type="dxa"/>
            <w:gridSpan w:val="3"/>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lang w:val="en-GB"/>
              </w:rPr>
            </w:pPr>
            <w:r>
              <w:rPr>
                <w:rFonts w:ascii="Times New Roman" w:hAnsi="Times New Roman" w:cs="Times New Roman"/>
              </w:rPr>
              <w:t>ISTANA MELAKA</w:t>
            </w:r>
          </w:p>
        </w:tc>
      </w:tr>
    </w:tbl>
    <w:p>
      <w:pPr>
        <w:spacing w:line="240" w:lineRule="auto"/>
        <w:rPr>
          <w:rFonts w:ascii="Times New Roman" w:hAnsi="Times New Roman" w:cs="Times New Roman"/>
          <w:lang w:val="en-GB"/>
        </w:rPr>
      </w:pPr>
    </w:p>
    <w:p>
      <w:pPr>
        <w:spacing w:line="240" w:lineRule="auto"/>
        <w:rPr>
          <w:rFonts w:ascii="Times New Roman" w:hAnsi="Times New Roman" w:cs="Times New Roman"/>
        </w:rPr>
      </w:pPr>
    </w:p>
    <w:tbl>
      <w:tblPr>
        <w:tblStyle w:val="4"/>
        <w:tblW w:w="10971"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0"/>
        <w:gridCol w:w="3834"/>
        <w:gridCol w:w="3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rPr>
            </w:pPr>
            <w:r>
              <w:rPr>
                <w:rFonts w:ascii="Times New Roman" w:hAnsi="Times New Roman" w:cs="Times New Roman"/>
                <w:lang w:eastAsia="ms-MY"/>
              </w:rPr>
              <w:drawing>
                <wp:inline distT="0" distB="0" distL="0" distR="0">
                  <wp:extent cx="1741170" cy="188468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l="28731" t="14436" r="27110" b="17786"/>
                          <a:stretch>
                            <a:fillRect/>
                          </a:stretch>
                        </pic:blipFill>
                        <pic:spPr>
                          <a:xfrm>
                            <a:off x="0" y="0"/>
                            <a:ext cx="1741170" cy="1884680"/>
                          </a:xfrm>
                          <a:prstGeom prst="rect">
                            <a:avLst/>
                          </a:prstGeom>
                          <a:noFill/>
                          <a:ln>
                            <a:noFill/>
                          </a:ln>
                        </pic:spPr>
                      </pic:pic>
                    </a:graphicData>
                  </a:graphic>
                </wp:inline>
              </w:drawing>
            </w:r>
          </w:p>
          <w:p>
            <w:pPr>
              <w:spacing w:after="0" w:line="240" w:lineRule="auto"/>
              <w:jc w:val="center"/>
              <w:rPr>
                <w:rFonts w:ascii="Times New Roman" w:hAnsi="Times New Roman" w:cs="Times New Roman"/>
                <w:lang w:val="en-GB"/>
              </w:rPr>
            </w:pPr>
          </w:p>
        </w:tc>
        <w:tc>
          <w:tcPr>
            <w:tcW w:w="4243"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rPr>
            </w:pPr>
          </w:p>
          <w:p>
            <w:pPr>
              <w:spacing w:after="0" w:line="240" w:lineRule="auto"/>
              <w:rPr>
                <w:rFonts w:ascii="Times New Roman" w:hAnsi="Times New Roman" w:cs="Times New Roman"/>
              </w:rPr>
            </w:pPr>
          </w:p>
          <w:p>
            <w:pPr>
              <w:spacing w:after="0" w:line="240" w:lineRule="auto"/>
              <w:rPr>
                <w:rFonts w:ascii="Times New Roman" w:hAnsi="Times New Roman" w:cs="Times New Roman"/>
              </w:rPr>
            </w:pPr>
          </w:p>
          <w:p>
            <w:pPr>
              <w:spacing w:after="0" w:line="240" w:lineRule="auto"/>
              <w:jc w:val="center"/>
              <w:rPr>
                <w:rFonts w:ascii="Times New Roman" w:hAnsi="Times New Roman" w:cs="Times New Roman"/>
              </w:rPr>
            </w:pPr>
            <w:r>
              <w:rPr>
                <w:rFonts w:ascii="Times New Roman" w:hAnsi="Times New Roman" w:cs="Times New Roman"/>
                <w:lang w:eastAsia="ms-MY"/>
              </w:rPr>
              <w:drawing>
                <wp:inline distT="0" distB="0" distL="0" distR="0">
                  <wp:extent cx="2154555" cy="13995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3" cstate="print">
                            <a:extLst>
                              <a:ext uri="{28A0092B-C50C-407E-A947-70E740481C1C}">
                                <a14:useLocalDpi xmlns:a14="http://schemas.microsoft.com/office/drawing/2010/main" val="0"/>
                              </a:ext>
                            </a:extLst>
                          </a:blip>
                          <a:srcRect l="19211" t="15442" r="18431" b="27216"/>
                          <a:stretch>
                            <a:fillRect/>
                          </a:stretch>
                        </pic:blipFill>
                        <pic:spPr>
                          <a:xfrm>
                            <a:off x="0" y="0"/>
                            <a:ext cx="2154555" cy="1399540"/>
                          </a:xfrm>
                          <a:prstGeom prst="rect">
                            <a:avLst/>
                          </a:prstGeom>
                          <a:noFill/>
                          <a:ln>
                            <a:noFill/>
                          </a:ln>
                        </pic:spPr>
                      </pic:pic>
                    </a:graphicData>
                  </a:graphic>
                </wp:inline>
              </w:drawing>
            </w:r>
          </w:p>
          <w:p>
            <w:pPr>
              <w:spacing w:after="0" w:line="240" w:lineRule="auto"/>
              <w:rPr>
                <w:rFonts w:ascii="Times New Roman" w:hAnsi="Times New Roman" w:cs="Times New Roman"/>
                <w:lang w:val="en-GB"/>
              </w:rPr>
            </w:pPr>
          </w:p>
        </w:tc>
        <w:tc>
          <w:tcPr>
            <w:tcW w:w="298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rPr>
            </w:pPr>
          </w:p>
          <w:p>
            <w:pPr>
              <w:spacing w:after="0" w:line="240" w:lineRule="auto"/>
              <w:rPr>
                <w:rFonts w:ascii="Times New Roman" w:hAnsi="Times New Roman" w:cs="Times New Roman"/>
              </w:rPr>
            </w:pPr>
          </w:p>
          <w:p>
            <w:pPr>
              <w:spacing w:after="0" w:line="240" w:lineRule="auto"/>
              <w:rPr>
                <w:rFonts w:ascii="Times New Roman" w:hAnsi="Times New Roman" w:cs="Times New Roman"/>
              </w:rPr>
            </w:pPr>
          </w:p>
          <w:p>
            <w:pPr>
              <w:spacing w:after="0" w:line="240" w:lineRule="auto"/>
              <w:jc w:val="center"/>
              <w:rPr>
                <w:rFonts w:ascii="Times New Roman" w:hAnsi="Times New Roman" w:cs="Times New Roman"/>
                <w:lang w:val="en-GB"/>
              </w:rPr>
            </w:pPr>
            <w:r>
              <w:rPr>
                <w:rFonts w:ascii="Times New Roman" w:hAnsi="Times New Roman" w:cs="Times New Roman"/>
                <w:lang w:eastAsia="ms-MY"/>
              </w:rPr>
              <w:drawing>
                <wp:inline distT="0" distB="0" distL="0" distR="0">
                  <wp:extent cx="1765300" cy="1463040"/>
                  <wp:effectExtent l="0" t="0" r="635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l="25803" t="13763" r="23611" b="26462"/>
                          <a:stretch>
                            <a:fillRect/>
                          </a:stretch>
                        </pic:blipFill>
                        <pic:spPr>
                          <a:xfrm>
                            <a:off x="0" y="0"/>
                            <a:ext cx="1765300" cy="14630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1" w:type="dxa"/>
            <w:gridSpan w:val="3"/>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lang w:val="en-GB"/>
              </w:rPr>
            </w:pPr>
            <w:r>
              <w:rPr>
                <w:rFonts w:ascii="Times New Roman" w:hAnsi="Times New Roman" w:cs="Times New Roman"/>
              </w:rPr>
              <w:t>ISTANA ROKAN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eastAsia="ms-MY"/>
              </w:rPr>
              <w:drawing>
                <wp:inline distT="0" distB="0" distL="0" distR="0">
                  <wp:extent cx="2178685" cy="123253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rcRect l="15701" t="15540" r="10532" b="25568"/>
                          <a:stretch>
                            <a:fillRect/>
                          </a:stretch>
                        </pic:blipFill>
                        <pic:spPr>
                          <a:xfrm>
                            <a:off x="0" y="0"/>
                            <a:ext cx="2178685" cy="1232535"/>
                          </a:xfrm>
                          <a:prstGeom prst="rect">
                            <a:avLst/>
                          </a:prstGeom>
                          <a:noFill/>
                          <a:ln>
                            <a:noFill/>
                          </a:ln>
                        </pic:spPr>
                      </pic:pic>
                    </a:graphicData>
                  </a:graphic>
                </wp:inline>
              </w:drawing>
            </w:r>
          </w:p>
          <w:p>
            <w:pPr>
              <w:spacing w:after="0" w:line="240" w:lineRule="auto"/>
              <w:rPr>
                <w:rFonts w:ascii="Times New Roman" w:hAnsi="Times New Roman" w:cs="Times New Roman"/>
                <w:lang w:val="en-GB"/>
              </w:rPr>
            </w:pPr>
          </w:p>
        </w:tc>
        <w:tc>
          <w:tcPr>
            <w:tcW w:w="365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rPr>
            </w:pPr>
          </w:p>
          <w:p>
            <w:pPr>
              <w:spacing w:after="0" w:line="240" w:lineRule="auto"/>
              <w:jc w:val="center"/>
              <w:rPr>
                <w:rFonts w:ascii="Times New Roman" w:hAnsi="Times New Roman" w:cs="Times New Roman"/>
              </w:rPr>
            </w:pPr>
          </w:p>
          <w:p>
            <w:pPr>
              <w:spacing w:after="0" w:line="240" w:lineRule="auto"/>
              <w:jc w:val="center"/>
              <w:rPr>
                <w:rFonts w:ascii="Times New Roman" w:hAnsi="Times New Roman" w:cs="Times New Roman"/>
                <w:lang w:val="en-GB"/>
              </w:rPr>
            </w:pPr>
            <w:r>
              <w:rPr>
                <w:rFonts w:ascii="Times New Roman" w:hAnsi="Times New Roman" w:cs="Times New Roman"/>
                <w:lang w:eastAsia="ms-MY"/>
              </w:rPr>
              <w:drawing>
                <wp:inline distT="0" distB="0" distL="0" distR="0">
                  <wp:extent cx="1892300" cy="100203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rcRect l="9447" t="16800" r="14294" b="26469"/>
                          <a:stretch>
                            <a:fillRect/>
                          </a:stretch>
                        </pic:blipFill>
                        <pic:spPr>
                          <a:xfrm>
                            <a:off x="0" y="0"/>
                            <a:ext cx="1892300" cy="1002030"/>
                          </a:xfrm>
                          <a:prstGeom prst="rect">
                            <a:avLst/>
                          </a:prstGeom>
                          <a:noFill/>
                          <a:ln>
                            <a:noFill/>
                          </a:ln>
                        </pic:spPr>
                      </pic:pic>
                    </a:graphicData>
                  </a:graphic>
                </wp:inline>
              </w:drawing>
            </w:r>
          </w:p>
        </w:tc>
        <w:tc>
          <w:tcPr>
            <w:tcW w:w="365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rPr>
            </w:pPr>
          </w:p>
          <w:p>
            <w:pPr>
              <w:spacing w:after="0" w:line="240" w:lineRule="auto"/>
              <w:rPr>
                <w:rFonts w:ascii="Times New Roman" w:hAnsi="Times New Roman" w:cs="Times New Roman"/>
              </w:rPr>
            </w:pPr>
          </w:p>
          <w:p>
            <w:pPr>
              <w:spacing w:after="0" w:line="240" w:lineRule="auto"/>
              <w:jc w:val="center"/>
              <w:rPr>
                <w:rFonts w:ascii="Times New Roman" w:hAnsi="Times New Roman" w:cs="Times New Roman"/>
                <w:lang w:val="en-GB"/>
              </w:rPr>
            </w:pPr>
            <w:r>
              <w:rPr>
                <w:rFonts w:ascii="Times New Roman" w:hAnsi="Times New Roman" w:cs="Times New Roman"/>
                <w:lang w:eastAsia="ms-MY"/>
              </w:rPr>
              <w:drawing>
                <wp:inline distT="0" distB="0" distL="0" distR="0">
                  <wp:extent cx="1987550" cy="116078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7" cstate="print">
                            <a:extLst>
                              <a:ext uri="{28A0092B-C50C-407E-A947-70E740481C1C}">
                                <a14:useLocalDpi xmlns:a14="http://schemas.microsoft.com/office/drawing/2010/main" val="0"/>
                              </a:ext>
                            </a:extLst>
                          </a:blip>
                          <a:srcRect l="9340" t="13228" r="9476" b="19521"/>
                          <a:stretch>
                            <a:fillRect/>
                          </a:stretch>
                        </pic:blipFill>
                        <pic:spPr>
                          <a:xfrm>
                            <a:off x="0" y="0"/>
                            <a:ext cx="1987550" cy="11607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1" w:type="dxa"/>
            <w:gridSpan w:val="3"/>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lang w:val="en-GB"/>
              </w:rPr>
            </w:pPr>
            <w:r>
              <w:rPr>
                <w:rFonts w:ascii="Times New Roman" w:hAnsi="Times New Roman" w:cs="Times New Roman"/>
              </w:rPr>
              <w:t>ISTANA KADRIAH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1" w:type="dxa"/>
            <w:gridSpan w:val="3"/>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rPr>
            </w:pPr>
          </w:p>
          <w:p>
            <w:pPr>
              <w:spacing w:after="0" w:line="240" w:lineRule="auto"/>
              <w:jc w:val="center"/>
              <w:rPr>
                <w:rFonts w:ascii="Times New Roman" w:hAnsi="Times New Roman" w:cs="Times New Roman"/>
              </w:rPr>
            </w:pPr>
            <w:r>
              <w:rPr>
                <w:rFonts w:ascii="Times New Roman" w:hAnsi="Times New Roman" w:cs="Times New Roman"/>
                <w:lang w:eastAsia="ms-MY"/>
              </w:rPr>
              <w:drawing>
                <wp:inline distT="0" distB="0" distL="0" distR="0">
                  <wp:extent cx="4150360" cy="312483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l="19841" t="14937" r="21928" b="23064"/>
                          <a:stretch>
                            <a:fillRect/>
                          </a:stretch>
                        </pic:blipFill>
                        <pic:spPr>
                          <a:xfrm>
                            <a:off x="0" y="0"/>
                            <a:ext cx="4150360" cy="3124835"/>
                          </a:xfrm>
                          <a:prstGeom prst="rect">
                            <a:avLst/>
                          </a:prstGeom>
                          <a:noFill/>
                          <a:ln>
                            <a:noFill/>
                          </a:ln>
                        </pic:spPr>
                      </pic:pic>
                    </a:graphicData>
                  </a:graphic>
                </wp:inline>
              </w:drawing>
            </w:r>
          </w:p>
          <w:p>
            <w:pPr>
              <w:spacing w:after="0" w:line="240" w:lineRule="auto"/>
              <w:jc w:val="center"/>
              <w:rPr>
                <w:rFonts w:ascii="Times New Roman" w:hAnsi="Times New Roman" w:cs="Times New Roman"/>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1" w:type="dxa"/>
            <w:gridSpan w:val="3"/>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lang w:val="en-GB"/>
              </w:rPr>
            </w:pPr>
            <w:r>
              <w:rPr>
                <w:rFonts w:ascii="Times New Roman" w:hAnsi="Times New Roman" w:cs="Times New Roman"/>
              </w:rPr>
              <w:t>RUMAH MEOR</w:t>
            </w:r>
          </w:p>
        </w:tc>
      </w:tr>
    </w:tbl>
    <w:p>
      <w:pPr>
        <w:spacing w:line="240" w:lineRule="auto"/>
        <w:rPr>
          <w:rFonts w:ascii="Times New Roman" w:hAnsi="Times New Roman" w:cs="Times New Roman"/>
          <w:lang w:val="en-GB"/>
        </w:rPr>
      </w:pPr>
    </w:p>
    <w:p>
      <w:pPr>
        <w:spacing w:line="240" w:lineRule="auto"/>
        <w:rPr>
          <w:rFonts w:ascii="Times New Roman" w:hAnsi="Times New Roman" w:cs="Times New Roman"/>
        </w:rPr>
      </w:pPr>
      <w:r>
        <w:rPr>
          <w:rFonts w:ascii="Times New Roman" w:hAnsi="Times New Roman" w:cs="Times New Roman"/>
        </w:rPr>
        <w:t>Figures 9 to 13 above. The Aristocratic and public building showing tropical portrusions which are wind catchers and spaces which can portrude from the massing of architecture and cool naturally.</w:t>
      </w:r>
    </w:p>
    <w:p>
      <w:pPr>
        <w:spacing w:line="240" w:lineRule="auto"/>
        <w:rPr>
          <w:rFonts w:ascii="Times New Roman" w:hAnsi="Times New Roman" w:cs="Times New Roman"/>
        </w:rPr>
      </w:pPr>
    </w:p>
    <w:p>
      <w:pPr>
        <w:spacing w:line="240" w:lineRule="auto"/>
        <w:rPr>
          <w:rFonts w:ascii="Times New Roman" w:hAnsi="Times New Roman" w:cs="Times New Roman"/>
        </w:rPr>
      </w:pPr>
    </w:p>
    <w:tbl>
      <w:tblPr>
        <w:tblStyle w:val="4"/>
        <w:tblW w:w="10971"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5"/>
        <w:gridCol w:w="5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5"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rPr>
            </w:pPr>
          </w:p>
          <w:p>
            <w:pPr>
              <w:spacing w:after="0" w:line="240" w:lineRule="auto"/>
              <w:rPr>
                <w:rFonts w:ascii="Times New Roman" w:hAnsi="Times New Roman" w:cs="Times New Roman"/>
              </w:rPr>
            </w:pPr>
          </w:p>
          <w:p>
            <w:pPr>
              <w:spacing w:after="0" w:line="240" w:lineRule="auto"/>
              <w:rPr>
                <w:rFonts w:ascii="Times New Roman" w:hAnsi="Times New Roman" w:cs="Times New Roman"/>
              </w:rPr>
            </w:pPr>
          </w:p>
          <w:p>
            <w:pPr>
              <w:spacing w:after="0" w:line="240" w:lineRule="auto"/>
              <w:jc w:val="center"/>
              <w:rPr>
                <w:rFonts w:ascii="Times New Roman" w:hAnsi="Times New Roman" w:cs="Times New Roman"/>
              </w:rPr>
            </w:pPr>
            <w:r>
              <w:rPr>
                <w:rFonts w:ascii="Times New Roman" w:hAnsi="Times New Roman" w:cs="Times New Roman"/>
                <w:lang w:eastAsia="ms-MY"/>
              </w:rPr>
              <w:drawing>
                <wp:inline distT="0" distB="0" distL="0" distR="0">
                  <wp:extent cx="2941955" cy="18503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l="14412" t="9343" r="13324" b="26331"/>
                          <a:stretch>
                            <a:fillRect/>
                          </a:stretch>
                        </pic:blipFill>
                        <pic:spPr>
                          <a:xfrm>
                            <a:off x="0" y="0"/>
                            <a:ext cx="2942226" cy="1850549"/>
                          </a:xfrm>
                          <a:prstGeom prst="rect">
                            <a:avLst/>
                          </a:prstGeom>
                          <a:noFill/>
                          <a:ln>
                            <a:noFill/>
                          </a:ln>
                        </pic:spPr>
                      </pic:pic>
                    </a:graphicData>
                  </a:graphic>
                </wp:inline>
              </w:drawing>
            </w:r>
          </w:p>
          <w:p>
            <w:pPr>
              <w:spacing w:after="0" w:line="240" w:lineRule="auto"/>
              <w:rPr>
                <w:rFonts w:ascii="Times New Roman" w:hAnsi="Times New Roman" w:cs="Times New Roman"/>
                <w:lang w:val="en-GB"/>
              </w:rPr>
            </w:pPr>
          </w:p>
        </w:tc>
        <w:tc>
          <w:tcPr>
            <w:tcW w:w="501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rPr>
            </w:pPr>
          </w:p>
          <w:p>
            <w:pPr>
              <w:spacing w:after="0" w:line="240" w:lineRule="auto"/>
              <w:rPr>
                <w:rFonts w:ascii="Times New Roman" w:hAnsi="Times New Roman" w:cs="Times New Roman"/>
              </w:rPr>
            </w:pPr>
          </w:p>
          <w:p>
            <w:pPr>
              <w:spacing w:after="0" w:line="240" w:lineRule="auto"/>
              <w:rPr>
                <w:rFonts w:ascii="Times New Roman" w:hAnsi="Times New Roman" w:cs="Times New Roman"/>
              </w:rPr>
            </w:pPr>
          </w:p>
          <w:p>
            <w:pPr>
              <w:spacing w:after="0" w:line="240" w:lineRule="auto"/>
              <w:jc w:val="center"/>
              <w:rPr>
                <w:rFonts w:ascii="Times New Roman" w:hAnsi="Times New Roman" w:cs="Times New Roman"/>
              </w:rPr>
            </w:pPr>
            <w:r>
              <w:rPr>
                <w:rFonts w:ascii="Times New Roman" w:hAnsi="Times New Roman" w:cs="Times New Roman"/>
                <w:lang w:eastAsia="ms-MY"/>
              </w:rPr>
              <w:drawing>
                <wp:inline distT="0" distB="0" distL="0" distR="0">
                  <wp:extent cx="2043430" cy="17621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l="20172" t="10037" r="18233" b="14696"/>
                          <a:stretch>
                            <a:fillRect/>
                          </a:stretch>
                        </pic:blipFill>
                        <pic:spPr>
                          <a:xfrm>
                            <a:off x="0" y="0"/>
                            <a:ext cx="2043677" cy="1762595"/>
                          </a:xfrm>
                          <a:prstGeom prst="rect">
                            <a:avLst/>
                          </a:prstGeom>
                          <a:noFill/>
                          <a:ln>
                            <a:noFill/>
                          </a:ln>
                        </pic:spPr>
                      </pic:pic>
                    </a:graphicData>
                  </a:graphic>
                </wp:inline>
              </w:drawing>
            </w:r>
          </w:p>
          <w:p>
            <w:pPr>
              <w:spacing w:after="0" w:line="240" w:lineRule="auto"/>
              <w:jc w:val="center"/>
              <w:rPr>
                <w:rFonts w:ascii="Times New Roman" w:hAnsi="Times New Roman" w:cs="Times New Roman"/>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1"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lang w:val="en-GB"/>
              </w:rPr>
            </w:pPr>
            <w:r>
              <w:rPr>
                <w:rFonts w:ascii="Times New Roman" w:hAnsi="Times New Roman" w:cs="Times New Roman"/>
              </w:rPr>
              <w:t>ISTANA SPACENDRA</w:t>
            </w:r>
          </w:p>
        </w:tc>
      </w:tr>
    </w:tbl>
    <w:p>
      <w:pPr>
        <w:spacing w:line="240" w:lineRule="auto"/>
        <w:rPr>
          <w:rFonts w:ascii="Times New Roman" w:hAnsi="Times New Roman" w:cs="Times New Roman"/>
          <w:lang w:val="en-GB"/>
        </w:rPr>
      </w:pPr>
    </w:p>
    <w:p>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 14 above. The petrification of the natural vernacular architecture from timber to masonry still sustain the portruding forms. </w:t>
      </w:r>
    </w:p>
    <w:p>
      <w:pPr>
        <w:spacing w:line="240" w:lineRule="auto"/>
        <w:jc w:val="both"/>
        <w:rPr>
          <w:rFonts w:ascii="Times New Roman" w:hAnsi="Times New Roman" w:cs="Times New Roman"/>
          <w:spacing w:val="4"/>
          <w:sz w:val="20"/>
        </w:rPr>
      </w:pPr>
      <w:r>
        <w:rPr>
          <w:rFonts w:ascii="Times New Roman" w:hAnsi="Times New Roman" w:cs="Times New Roman"/>
          <w:sz w:val="20"/>
          <w:szCs w:val="20"/>
        </w:rPr>
        <w:t xml:space="preserve">A mapping and comparison of public buildings of the vernacular precolonial era in the Malay region of South East Asia, will show similar portrusions and extensive porticoes( see Figure 9 to 13 and Figure 14. Above) </w:t>
      </w:r>
      <w:r>
        <w:rPr>
          <w:rFonts w:ascii="Times New Roman" w:hAnsi="Times New Roman" w:cs="Times New Roman"/>
          <w:spacing w:val="4"/>
          <w:sz w:val="20"/>
        </w:rPr>
        <w:t xml:space="preserve">Past forms of  shaded urban spaces are essentially variations of  the primal and aarchetypal verandah-like  spaces, whether they are collonaded extensions of palaces and mosques, to the greenery  extensions which serves as a shaded continuum or  ‘glue’ that was crucial towards creating permeability in the tropical city. Building were not set apart and seen individually,but was part of a network of  urban spaces. It is these endless variations and permutations that created the character of serendipity causing the traditional city to be full of pleasant surprises and spaces. </w:t>
      </w:r>
    </w:p>
    <w:p>
      <w:pPr>
        <w:spacing w:line="240" w:lineRule="auto"/>
        <w:jc w:val="both"/>
        <w:rPr>
          <w:rFonts w:ascii="Times New Roman" w:hAnsi="Times New Roman" w:cs="Times New Roman"/>
          <w:b/>
          <w:spacing w:val="4"/>
          <w:szCs w:val="24"/>
        </w:rPr>
      </w:pPr>
    </w:p>
    <w:p>
      <w:pPr>
        <w:spacing w:line="240" w:lineRule="auto"/>
        <w:jc w:val="both"/>
        <w:rPr>
          <w:rFonts w:ascii="Times New Roman" w:hAnsi="Times New Roman" w:cs="Times New Roman"/>
          <w:b/>
          <w:spacing w:val="4"/>
          <w:sz w:val="24"/>
          <w:szCs w:val="28"/>
        </w:rPr>
      </w:pPr>
      <w:r>
        <w:rPr>
          <w:rFonts w:ascii="Times New Roman" w:hAnsi="Times New Roman" w:cs="Times New Roman"/>
          <w:b/>
          <w:spacing w:val="4"/>
          <w:sz w:val="24"/>
          <w:szCs w:val="28"/>
        </w:rPr>
        <w:t>Conclusions</w:t>
      </w:r>
    </w:p>
    <w:p>
      <w:pPr>
        <w:shd w:val="clear" w:color="auto" w:fill="FFFFFF"/>
        <w:spacing w:before="240" w:after="0" w:line="240" w:lineRule="auto"/>
        <w:jc w:val="both"/>
        <w:rPr>
          <w:rFonts w:ascii="Times New Roman" w:hAnsi="Times New Roman" w:eastAsia="Times New Roman" w:cs="Times New Roman"/>
          <w:sz w:val="24"/>
          <w:szCs w:val="24"/>
          <w:lang w:eastAsia="ms-MY"/>
        </w:rPr>
      </w:pPr>
      <w:r>
        <w:rPr>
          <w:rFonts w:ascii="Times New Roman" w:hAnsi="Times New Roman" w:eastAsia="Times New Roman" w:cs="Times New Roman"/>
          <w:sz w:val="20"/>
          <w:szCs w:val="20"/>
          <w:lang w:eastAsia="ms-MY"/>
        </w:rPr>
        <w:t xml:space="preserve">The quasi-urban  indigenous urban patterns  are centers which are densed, containing urban patterns such as commercial areas and high density and centricness which   occur before the regions and their centers were significantly impacted or ‘ruptured’ by colonial, outsider forces.These parallel structures of similar characteristics and physical represent physical  testaments of the ability of tropical wilderness to  co exists with cities of high densities. Based on the patterns, a series of principles and coinage of terms to describe the patterns and their innate caracter are discussed. </w:t>
      </w:r>
      <w:r>
        <w:rPr>
          <w:rFonts w:ascii="Times New Roman" w:hAnsi="Times New Roman" w:cs="Times New Roman"/>
          <w:spacing w:val="4"/>
          <w:sz w:val="20"/>
          <w:szCs w:val="20"/>
        </w:rPr>
        <w:t xml:space="preserve">The climatic factor in the tropical region is a powerful driver, and has constantly exerted influence on the region’s public spaces. Each element and space within the structure had a predetermined and assigned function. The marriage between architecture, climate, ecology and form as it had grown from the very location and climate within which it was bred. Expressive  variations can be developed  in    large structures assist in  the cooling of urban spaces, while vntilative cooling and wind- driven comfort can be achieved through the interactions of such linear, narrowly planned forms of such shaded areas.  These traditional  spaces also include how  ground floor spaces which flow unrestricted underneath buildings not only cool the spaces above but were used for multiple purposes. In modern buildings, architects such as Ken Yeang had attempted to re-enact such spaces in the city, yet modern elements créate a quality of openness and austerity, in comparison to the richness and collonaded spaces of the past. Until today, such  uninterrupted spaces of  ground floor  spaces are  characteristic of the s interlinking spaces with  multivolume heights in city. Ground floor spaces must again with reenacted with minal  partitions that are reflected in examples that  have achieved the required comfort conditions with minimal energy spent. </w:t>
      </w:r>
      <w:r>
        <w:rPr>
          <w:rFonts w:ascii="Times New Roman" w:hAnsi="Times New Roman" w:cs="Times New Roman"/>
          <w:sz w:val="20"/>
          <w:szCs w:val="20"/>
          <w:lang w:val="en-US" w:eastAsia="tr-TR"/>
        </w:rPr>
        <w:t>As Asia modernizes, its diverse and rich identities are increasingly overcome of homogeneity.  To go beyond the normal</w:t>
      </w:r>
      <w:r>
        <w:rPr>
          <w:rFonts w:ascii="Times New Roman" w:hAnsi="Times New Roman" w:cs="Times New Roman"/>
          <w:szCs w:val="24"/>
          <w:lang w:val="en-US" w:eastAsia="tr-TR"/>
        </w:rPr>
        <w:t xml:space="preserve"> limitations of ethnicity or locale, there must be an effort to identify and debate  into the universal and  'shared' principles, a mapping of these  ethos and types are necessary and these suggests a certain requirement of setback which defer from that within the urban design guidelines of present times.  A higher shaded index necessitates a relook towards the morphology of shade from past to present,a richer topical urban experience,   must be reenacted and culturally and climatically indigenized. </w:t>
      </w:r>
      <w:r>
        <w:rPr>
          <w:rFonts w:ascii="Times New Roman" w:hAnsi="Times New Roman" w:cs="Times New Roman"/>
          <w:spacing w:val="4"/>
          <w:szCs w:val="24"/>
        </w:rPr>
        <w:t xml:space="preserve">The climatic form thus becomes part of the ‘cultural ‘ forms of expression and these have evolved from centuries of refinement and acculturation. Shade and shadow  recall  the most crucial characteristic of the the public, the private, and the transitional or semi-public. architectureUnder the tropics,   climatic forces evolve and affect evolution of  spatial expression and strategies of the vernacular which gradually become ‘cultural expressions’ of its time and potentislly part of a  nation’s search for a cultural  identity. The rise  of  sustainable  architecture must not degenerate into homogeneity but  must again  bring  forward the key position of vernacular patterns   in evoking strategies in urban form. The paper highlights that how the   variations within the generic  characteristics of both vernacular urbanism and architecture into the urbanscape, and suggest that a  relook into the urban guidelines is critically needed; to reflect their regional and localized forms of green urbanism for the purpose of urban design policy increasingly  crucial for  developing cities and its regionalised urbanscapes. </w:t>
      </w:r>
      <w:r>
        <w:rPr>
          <w:rFonts w:ascii="Times New Roman" w:hAnsi="Times New Roman" w:cs="Times New Roman"/>
          <w:szCs w:val="24"/>
          <w:lang w:val="en-US" w:eastAsia="tr-TR"/>
        </w:rPr>
        <w:t xml:space="preserve">  </w:t>
      </w:r>
    </w:p>
    <w:p>
      <w:pPr>
        <w:overflowPunct w:val="0"/>
        <w:autoSpaceDE w:val="0"/>
        <w:autoSpaceDN w:val="0"/>
        <w:adjustRightInd w:val="0"/>
        <w:spacing w:line="240" w:lineRule="auto"/>
        <w:jc w:val="both"/>
        <w:textAlignment w:val="baseline"/>
        <w:rPr>
          <w:rFonts w:ascii="Times New Roman" w:hAnsi="Times New Roman" w:cs="Times New Roman"/>
          <w:b/>
          <w:bCs/>
          <w:color w:val="000000"/>
          <w:lang w:val="en-US"/>
        </w:rPr>
      </w:pPr>
    </w:p>
    <w:p>
      <w:pPr>
        <w:overflowPunct w:val="0"/>
        <w:autoSpaceDE w:val="0"/>
        <w:autoSpaceDN w:val="0"/>
        <w:adjustRightInd w:val="0"/>
        <w:spacing w:line="240" w:lineRule="auto"/>
        <w:jc w:val="both"/>
        <w:textAlignment w:val="baseline"/>
        <w:rPr>
          <w:rFonts w:ascii="Times New Roman" w:hAnsi="Times New Roman" w:cs="Times New Roman"/>
          <w:b/>
          <w:sz w:val="24"/>
          <w:szCs w:val="24"/>
          <w:lang w:val="en-US"/>
        </w:rPr>
      </w:pPr>
      <w:r>
        <w:rPr>
          <w:rFonts w:ascii="Times New Roman" w:hAnsi="Times New Roman" w:cs="Times New Roman"/>
          <w:b/>
          <w:bCs/>
          <w:color w:val="000000"/>
          <w:sz w:val="24"/>
          <w:szCs w:val="24"/>
          <w:lang w:val="en-US"/>
        </w:rPr>
        <w:t>Acknowledgements</w:t>
      </w:r>
    </w:p>
    <w:p>
      <w:pPr>
        <w:overflowPunct w:val="0"/>
        <w:autoSpaceDE w:val="0"/>
        <w:autoSpaceDN w:val="0"/>
        <w:adjustRightInd w:val="0"/>
        <w:spacing w:line="240" w:lineRule="auto"/>
        <w:ind w:firstLine="284"/>
        <w:jc w:val="both"/>
        <w:textAlignment w:val="baseline"/>
        <w:rPr>
          <w:rFonts w:ascii="Times New Roman" w:hAnsi="Times New Roman" w:cs="Times New Roman"/>
          <w:sz w:val="20"/>
          <w:szCs w:val="20"/>
          <w:lang w:val="en-US"/>
        </w:rPr>
      </w:pPr>
      <w:r>
        <w:rPr>
          <w:rFonts w:ascii="Times New Roman" w:hAnsi="Times New Roman" w:cs="Times New Roman"/>
          <w:sz w:val="20"/>
          <w:szCs w:val="20"/>
          <w:lang w:val="en-US"/>
        </w:rPr>
        <w:t>The authors would like to acknowledge the Transdisciplinary Research Fund (</w:t>
      </w:r>
      <w:r>
        <w:rPr>
          <w:rFonts w:ascii="Times New Roman" w:hAnsi="Times New Roman" w:cs="Times New Roman"/>
          <w:b/>
          <w:sz w:val="20"/>
          <w:szCs w:val="20"/>
          <w:lang w:val="en-US"/>
        </w:rPr>
        <w:t>TRGS16-03-001-0001</w:t>
      </w:r>
      <w:r>
        <w:rPr>
          <w:rFonts w:ascii="Times New Roman" w:hAnsi="Times New Roman" w:cs="Times New Roman"/>
          <w:sz w:val="20"/>
          <w:szCs w:val="20"/>
          <w:lang w:val="en-US"/>
        </w:rPr>
        <w:t>- Characterization of Rules of Malay Architectural Language) from Ministry of Higher Education for the support of this research.</w:t>
      </w:r>
    </w:p>
    <w:p>
      <w:pPr>
        <w:spacing w:line="240" w:lineRule="auto"/>
        <w:rPr>
          <w:rFonts w:ascii="Times New Roman" w:hAnsi="Times New Roman" w:cs="Times New Roman"/>
        </w:rPr>
      </w:pPr>
    </w:p>
    <w:p>
      <w:pPr>
        <w:spacing w:line="240" w:lineRule="auto"/>
        <w:rPr>
          <w:rFonts w:ascii="Times New Roman" w:hAnsi="Times New Roman" w:cs="Times New Roman"/>
          <w:b/>
        </w:rPr>
      </w:pPr>
      <w:r>
        <w:rPr>
          <w:rFonts w:ascii="Times New Roman" w:hAnsi="Times New Roman" w:cs="Times New Roman"/>
          <w:b/>
        </w:rPr>
        <w:t>References</w:t>
      </w:r>
    </w:p>
    <w:p>
      <w:pPr>
        <w:spacing w:line="240" w:lineRule="auto"/>
        <w:rPr>
          <w:rFonts w:ascii="Times New Roman" w:hAnsi="Times New Roman" w:cs="Times New Roman"/>
          <w:b/>
        </w:rPr>
      </w:pPr>
      <w:r>
        <w:rPr>
          <w:rFonts w:ascii="Times New Roman" w:hAnsi="Times New Roman" w:cs="Times New Roman"/>
        </w:rPr>
        <w:t xml:space="preserve">Nor Zalina Harun, Najiha Jaffar , and Puteri Shireen Jahn Kassim3, (2020) </w:t>
      </w:r>
      <w:r>
        <w:rPr>
          <w:rFonts w:ascii="Times New Roman" w:hAnsi="Times New Roman" w:cs="Times New Roman"/>
          <w:sz w:val="20"/>
        </w:rPr>
        <w:t xml:space="preserve">PHYSICAL ATTRIBUTES SIGNIFICANT IN PRESERVING THE SOCIAL SUSTAINABILITY OF THE TRADITIONAL MALAY SETTLEMENT“REFRAMING THE VERNACULAR: POLITICS,SEMIOTICS AND REPRESENTATION”; </w:t>
      </w:r>
      <w:r>
        <w:rPr>
          <w:rFonts w:ascii="Times New Roman" w:hAnsi="Times New Roman" w:cs="Times New Roman"/>
        </w:rPr>
        <w:t>Springer, 2020</w:t>
      </w:r>
    </w:p>
    <w:p>
      <w:pPr>
        <w:spacing w:line="240" w:lineRule="auto"/>
        <w:rPr>
          <w:rFonts w:ascii="Times New Roman" w:hAnsi="Times New Roman" w:cs="Times New Roman"/>
        </w:rPr>
      </w:pPr>
      <w:r>
        <w:rPr>
          <w:rFonts w:ascii="Times New Roman" w:hAnsi="Times New Roman" w:cs="Times New Roman"/>
        </w:rPr>
        <w:t xml:space="preserve">Boeing, G. (2019) “Urban Spatial Order: Street Network Orientation, Configuration, and Entropy.” Applied Network Science </w:t>
      </w:r>
      <w:r>
        <w:rPr>
          <w:rFonts w:ascii="Times New Roman" w:hAnsi="Times New Roman" w:cs="Times New Roman"/>
        </w:rPr>
        <w:fldChar w:fldCharType="begin"/>
      </w:r>
      <w:r>
        <w:rPr>
          <w:rFonts w:ascii="Times New Roman" w:hAnsi="Times New Roman" w:cs="Times New Roman"/>
        </w:rPr>
        <w:instrText xml:space="preserve"> HYPERLINK "https://doi.org/10.1007/s41109-019-0189-1" </w:instrText>
      </w:r>
      <w:r>
        <w:rPr>
          <w:rFonts w:ascii="Times New Roman" w:hAnsi="Times New Roman" w:cs="Times New Roman"/>
        </w:rPr>
        <w:fldChar w:fldCharType="separate"/>
      </w:r>
      <w:r>
        <w:rPr>
          <w:rStyle w:val="6"/>
          <w:rFonts w:ascii="Times New Roman" w:hAnsi="Times New Roman" w:cs="Times New Roman"/>
        </w:rPr>
        <w:t>https://doi.org/10.1007/s41109-019-0189-1</w:t>
      </w:r>
      <w:r>
        <w:rPr>
          <w:rFonts w:ascii="Times New Roman" w:hAnsi="Times New Roman" w:cs="Times New Roman"/>
        </w:rPr>
        <w:fldChar w:fldCharType="end"/>
      </w:r>
      <w:r>
        <w:rPr>
          <w:rFonts w:ascii="Times New Roman" w:hAnsi="Times New Roman" w:cs="Times New Roman"/>
        </w:rPr>
        <w:t xml:space="preserve">; </w:t>
      </w:r>
    </w:p>
    <w:p>
      <w:pPr>
        <w:spacing w:line="240" w:lineRule="auto"/>
        <w:rPr>
          <w:rFonts w:ascii="Times New Roman" w:hAnsi="Times New Roman" w:cs="Times New Roman"/>
        </w:rPr>
      </w:pPr>
      <w:r>
        <w:rPr>
          <w:rFonts w:ascii="Times New Roman" w:hAnsi="Times New Roman" w:cs="Times New Roman"/>
        </w:rPr>
        <w:t xml:space="preserve">Murtaza Fatin Farhana1 Ibrahim Illyani2 Harun Nor zalina3 Abdullah Alias,(2018) Analysis of the Composition of Malay Traditional House Compound: A Case Study of Kg Seri Tanjung, Melaka , Proceedings of </w:t>
      </w:r>
    </w:p>
    <w:p>
      <w:pPr>
        <w:spacing w:line="240" w:lineRule="auto"/>
        <w:rPr>
          <w:rFonts w:ascii="Times New Roman" w:hAnsi="Times New Roman" w:cs="Times New Roman"/>
        </w:rPr>
      </w:pPr>
      <w:r>
        <w:rPr>
          <w:rFonts w:ascii="Times New Roman" w:hAnsi="Times New Roman" w:cs="Times New Roman"/>
        </w:rPr>
        <w:t>Fei Chen* and Ombretta Romice ,(2009)  Preserving the cultural identity of Chinese cities in urban design through a typomorphological approach , URBAN DESIGN International (2009) 14, 36–54. doi:10.1057/udi.2009.6</w:t>
      </w:r>
    </w:p>
    <w:p>
      <w:pPr>
        <w:spacing w:line="240" w:lineRule="auto"/>
        <w:rPr>
          <w:rFonts w:ascii="Times New Roman" w:hAnsi="Times New Roman" w:cs="Times New Roman"/>
        </w:rPr>
      </w:pPr>
      <w:r>
        <w:rPr>
          <w:rFonts w:ascii="Times New Roman" w:hAnsi="Times New Roman" w:cs="Times New Roman"/>
        </w:rPr>
        <w:t>Paul Sanders &amp; Douglas Baker (2016) Applying urban morphology theory to design practice, Journal of Urban Design, 21:2, 213-233, DOI: 10.1080/13574809.2015.1133228</w:t>
      </w:r>
    </w:p>
    <w:p>
      <w:pPr>
        <w:spacing w:line="240" w:lineRule="auto"/>
        <w:rPr>
          <w:rFonts w:ascii="Times New Roman" w:hAnsi="Times New Roman" w:cs="Times New Roman"/>
        </w:rPr>
      </w:pPr>
      <w:r>
        <w:rPr>
          <w:rFonts w:ascii="Times New Roman" w:hAnsi="Times New Roman" w:cs="Times New Roman"/>
        </w:rPr>
        <w:t xml:space="preserve">Eglash R. [1999] African Fractals: modern computing and indigenous design. New Brunswick: Rutgers University Press. </w:t>
      </w:r>
    </w:p>
    <w:p>
      <w:pPr>
        <w:spacing w:line="240" w:lineRule="auto"/>
        <w:rPr>
          <w:rFonts w:ascii="Times New Roman" w:hAnsi="Times New Roman" w:cs="Times New Roman"/>
        </w:rPr>
      </w:pPr>
      <w:r>
        <w:rPr>
          <w:rFonts w:ascii="Times New Roman" w:hAnsi="Times New Roman" w:cs="Times New Roman"/>
        </w:rPr>
        <w:t xml:space="preserve"> Hull R. [1976] African Cities and Towns Before the European Conquest. W. W. Norton, New York. </w:t>
      </w:r>
    </w:p>
    <w:p>
      <w:pPr>
        <w:spacing w:line="240" w:lineRule="auto"/>
        <w:rPr>
          <w:rFonts w:ascii="Times New Roman" w:hAnsi="Times New Roman" w:cs="Times New Roman"/>
        </w:rPr>
      </w:pPr>
      <w:r>
        <w:rPr>
          <w:rFonts w:ascii="Times New Roman" w:hAnsi="Times New Roman" w:cs="Times New Roman"/>
        </w:rPr>
        <w:t>Schumacher, T. (1971). ‘Contextualism: urban ideals and deformations’, in Casabella, 79–86, 359–360.</w:t>
      </w:r>
    </w:p>
    <w:p>
      <w:pPr>
        <w:spacing w:line="240" w:lineRule="auto"/>
        <w:rPr>
          <w:rFonts w:ascii="Times New Roman" w:hAnsi="Times New Roman" w:cs="Times New Roman"/>
        </w:rPr>
      </w:pPr>
      <w:r>
        <w:rPr>
          <w:rFonts w:ascii="Times New Roman" w:hAnsi="Times New Roman" w:cs="Times New Roman"/>
        </w:rPr>
        <w:t xml:space="preserve"> Batty, Michael, Longley, Paul, (1994) Fractal Cities: A  Geometry of Form and Function 1st Edition, Academic Press.</w:t>
      </w:r>
    </w:p>
    <w:p>
      <w:pPr>
        <w:spacing w:line="240" w:lineRule="auto"/>
        <w:rPr>
          <w:rFonts w:ascii="Times New Roman" w:hAnsi="Times New Roman" w:cs="Times New Roman"/>
        </w:rPr>
      </w:pPr>
      <w:r>
        <w:rPr>
          <w:rFonts w:ascii="Times New Roman" w:hAnsi="Times New Roman" w:cs="Times New Roman"/>
        </w:rPr>
        <w:t xml:space="preserve"> Anderson, Benedict, (1991). Imagined Communities, Verso Publishers, London.</w:t>
      </w:r>
    </w:p>
    <w:p>
      <w:pPr>
        <w:spacing w:line="240" w:lineRule="auto"/>
        <w:rPr>
          <w:rFonts w:ascii="Times New Roman" w:hAnsi="Times New Roman" w:cs="Times New Roman"/>
        </w:rPr>
      </w:pPr>
      <w:r>
        <w:rPr>
          <w:rFonts w:ascii="Times New Roman" w:hAnsi="Times New Roman" w:cs="Times New Roman"/>
        </w:rPr>
        <w:t>The Structural and Spatial Analysing of Fractal Geometry in Organizing of Iranian Traditional Architecture , Procedia - Social and Behavioral Sciences 216 (2016) 766 – 777 , Urban Planning and Architecture Design for Sustainable Development, UPADSD 14- 16 October 2015 ;</w:t>
      </w:r>
    </w:p>
    <w:p>
      <w:pPr>
        <w:spacing w:after="0" w:line="240" w:lineRule="auto"/>
        <w:jc w:val="both"/>
        <w:rPr>
          <w:rFonts w:ascii="Times New Roman" w:hAnsi="Times New Roman" w:cs="Times New Roman"/>
          <w:iCs/>
        </w:rPr>
      </w:pPr>
      <w:r>
        <w:rPr>
          <w:rFonts w:ascii="Times New Roman" w:hAnsi="Times New Roman" w:cs="Times New Roman"/>
          <w:iCs/>
        </w:rPr>
        <w:t>Anwar, W. F. (2013). Identification of the Morphological Characteristic of Palembang Riverside Settlement. Universiti Teknologi Malaysia.</w:t>
      </w:r>
    </w:p>
    <w:p>
      <w:pPr>
        <w:pStyle w:val="8"/>
        <w:spacing w:line="240" w:lineRule="auto"/>
        <w:jc w:val="both"/>
        <w:rPr>
          <w:rFonts w:ascii="Times New Roman" w:hAnsi="Times New Roman" w:cs="Times New Roman"/>
          <w:iCs/>
        </w:rPr>
      </w:pPr>
    </w:p>
    <w:p>
      <w:pPr>
        <w:spacing w:after="0" w:line="240" w:lineRule="auto"/>
        <w:jc w:val="both"/>
        <w:rPr>
          <w:rFonts w:ascii="Times New Roman" w:hAnsi="Times New Roman" w:cs="Times New Roman"/>
          <w:iCs/>
        </w:rPr>
      </w:pPr>
      <w:r>
        <w:rPr>
          <w:rFonts w:ascii="Times New Roman" w:hAnsi="Times New Roman" w:cs="Times New Roman"/>
          <w:iCs/>
        </w:rPr>
        <w:t>Denpaiboon, C. (2001). Transformation by Modernization of the Traditional Waterfront Settlements in the Context of Their Coexistence with Aquatic Environment: A Case Study of Raft House and Pillar House in Thailand. Kyoto University.</w:t>
      </w:r>
    </w:p>
    <w:p>
      <w:pPr>
        <w:spacing w:after="0" w:line="240" w:lineRule="auto"/>
        <w:rPr>
          <w:rFonts w:ascii="Times New Roman" w:hAnsi="Times New Roman" w:cs="Times New Roman"/>
          <w:iCs/>
        </w:rPr>
      </w:pPr>
    </w:p>
    <w:p>
      <w:pPr>
        <w:spacing w:after="0" w:line="240" w:lineRule="auto"/>
        <w:rPr>
          <w:rFonts w:ascii="Times New Roman" w:hAnsi="Times New Roman" w:cs="Times New Roman"/>
          <w:iCs/>
        </w:rPr>
      </w:pPr>
      <w:r>
        <w:rPr>
          <w:rFonts w:ascii="Times New Roman" w:hAnsi="Times New Roman" w:cs="Times New Roman"/>
          <w:iCs/>
        </w:rPr>
        <w:t>Musi Riparian, and Maya Fitria, 2015. Community Cultures in Creating the Place-Bound Identity inPalembang, Procedia - Social and Behavioral Sciences 184 ( 2015 ) 394 – 400; 5th Arte Polis International Conference and Workshop – “Reflections on Creativity: Public Engagement and The Making of Place”, Arte-Polis 5, 8-9 August 2014, Bandung, Indonesia</w:t>
      </w:r>
    </w:p>
    <w:p>
      <w:pPr>
        <w:spacing w:after="200" w:line="240" w:lineRule="auto"/>
        <w:jc w:val="both"/>
        <w:outlineLvl w:val="0"/>
        <w:rPr>
          <w:rFonts w:ascii="Times New Roman" w:hAnsi="Times New Roman" w:cs="Times New Roman"/>
          <w:color w:val="000000" w:themeColor="text1"/>
          <w:spacing w:val="4"/>
          <w14:textFill>
            <w14:solidFill>
              <w14:schemeClr w14:val="tx1"/>
            </w14:solidFill>
          </w14:textFill>
        </w:rPr>
      </w:pP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4"/>
          <w14:textFill>
            <w14:solidFill>
              <w14:schemeClr w14:val="tx1"/>
            </w14:solidFill>
          </w14:textFill>
        </w:rPr>
        <w:t>Colombijn, Freek (2004).  Islamic influences on urban form in Sumatra in the seventeenth to nineteenth centuries CE, Indonesia and the Malay World 32(93):249-270 · July 2004</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Alexander, (1987) Alexander, Christopher, (1987) A New Theory of Urban Design,, Oxford University Press; </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Samsuddin, Samsuddin, N. (2014), The Physical Design Attributes of Traditional Malay Kampung in Kampung Tanjung Bunut, Kuala Terengganu, IGCESH2014, UniversitiTeknologi Malaysia,Johor Bahru, Malaysia 19-21 August 2014</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Kusno (2010)</w:t>
      </w:r>
      <w:r>
        <w:rPr>
          <w:rFonts w:ascii="Times New Roman" w:hAnsi="Times New Roman" w:cs="Times New Roman"/>
          <w:color w:val="000000" w:themeColor="text1"/>
          <w:spacing w:val="4"/>
          <w14:textFill>
            <w14:solidFill>
              <w14:schemeClr w14:val="tx1"/>
            </w14:solidFill>
          </w14:textFill>
        </w:rPr>
        <w:t xml:space="preserve"> The Appearances of Memory: Mnemonic Practices of Architecture and Urban Form in Indonesia, Duke University Press, 4 Feb 2010</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4"/>
          <w14:textFill>
            <w14:solidFill>
              <w14:schemeClr w14:val="tx1"/>
            </w14:solidFill>
          </w14:textFill>
        </w:rPr>
        <w:t>Nor Zalina Harun¹ and Ismail Said², The changing roles of public spaces in Malaysia , International Journal of Social Science and Humanity, Vol. 4, No. 5, September 2014</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4"/>
          <w14:textFill>
            <w14:solidFill>
              <w14:schemeClr w14:val="tx1"/>
            </w14:solidFill>
          </w14:textFill>
        </w:rPr>
        <w:t>Hans-Dieter Evers,  RüdigerKorf (2000),  Southeast Asian Urbanism: The Meaning and Power of Social Space, LIT VerlagMünster</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Wiryomartono, Bargeos, (2012) Urbanism, place and culture in the Malay world: The politics of domain from pre-colonial to post-colonial era, City, Culture and Society Volume 4, Issue 4, December 2013, Pages 217-227;</w:t>
      </w:r>
    </w:p>
    <w:p>
      <w:pPr>
        <w:spacing w:after="200" w:line="240" w:lineRule="auto"/>
        <w:jc w:val="both"/>
        <w:outlineLvl w:val="0"/>
        <w:rPr>
          <w:rFonts w:ascii="Times New Roman" w:hAnsi="Times New Roman" w:cs="Times New Roman"/>
          <w:color w:val="000000" w:themeColor="text1"/>
          <w:lang w:val="en-MY"/>
          <w14:textFill>
            <w14:solidFill>
              <w14:schemeClr w14:val="tx1"/>
            </w14:solidFill>
          </w14:textFill>
        </w:rPr>
      </w:pPr>
      <w:r>
        <w:rPr>
          <w:rFonts w:ascii="Times New Roman" w:hAnsi="Times New Roman" w:cs="Times New Roman"/>
          <w:color w:val="000000" w:themeColor="text1"/>
          <w:lang w:val="en-MY"/>
          <w14:textFill>
            <w14:solidFill>
              <w14:schemeClr w14:val="tx1"/>
            </w14:solidFill>
          </w14:textFill>
        </w:rPr>
        <w:t xml:space="preserve">Jasenka Cakaric,Water phenomenon: Urban morphology transformation, </w:t>
      </w:r>
      <w:r>
        <w:rPr>
          <w:rFonts w:ascii="Times New Roman" w:hAnsi="Times New Roman" w:cs="Times New Roman"/>
          <w:color w:val="000000" w:themeColor="text1"/>
          <w14:textFill>
            <w14:solidFill>
              <w14:schemeClr w14:val="tx1"/>
            </w14:solidFill>
          </w14:textFill>
        </w:rPr>
        <w:t>January 2010Facta universitatis - series Architecture and Civil Engineering 8(4)DOI: 10.2298/FUACE1004375C</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181817"/>
          <w:shd w:val="clear" w:color="auto" w:fill="FFFFFF"/>
        </w:rPr>
        <w:t>Stark, M. (2015). Southeast Asian urbanism: From early city to Classical state. In N. Yoffee (Ed.), </w:t>
      </w:r>
      <w:r>
        <w:rPr>
          <w:rFonts w:ascii="Times New Roman" w:hAnsi="Times New Roman" w:cs="Times New Roman"/>
          <w:i/>
          <w:iCs/>
          <w:color w:val="181817"/>
          <w:shd w:val="clear" w:color="auto" w:fill="FFFFFF"/>
        </w:rPr>
        <w:t>The Cambridge World History</w:t>
      </w:r>
      <w:r>
        <w:rPr>
          <w:rFonts w:ascii="Times New Roman" w:hAnsi="Times New Roman" w:cs="Times New Roman"/>
          <w:color w:val="181817"/>
          <w:shd w:val="clear" w:color="auto" w:fill="FFFFFF"/>
        </w:rPr>
        <w:t xml:space="preserve"> (The Cambridge World History, pp. 74-93). Cambridge: Cambridge University Press. </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181817"/>
          <w:shd w:val="clear" w:color="auto" w:fill="FFFFFF"/>
        </w:rPr>
        <w:t>Aspa Gospodini, (2001). Urban Design, Urban Space Morphology, UrbanTourism: An Emerging New Paradigm Concerning Their Relationship, European Planning Studies, Vol. 9, No. 7, 2001</w:t>
      </w:r>
    </w:p>
    <w:p>
      <w:pPr>
        <w:spacing w:after="200" w:line="240" w:lineRule="auto"/>
        <w:jc w:val="both"/>
        <w:outlineLvl w:val="0"/>
        <w:rPr>
          <w:rFonts w:ascii="Times New Roman" w:hAnsi="Times New Roman" w:cs="Times New Roman"/>
        </w:rPr>
      </w:pPr>
      <w:r>
        <w:rPr>
          <w:rFonts w:ascii="Times New Roman" w:hAnsi="Times New Roman" w:cs="Times New Roman"/>
          <w:color w:val="181817"/>
          <w:shd w:val="clear" w:color="auto" w:fill="FFFFFF"/>
        </w:rPr>
        <w:t xml:space="preserve">Djamel Boussaa, (2015). Souk Waqif, a case of urban regeneration and sustainability inDoha’s vanishing urban heritage, Qatar. Journal of Urban Regeneration and Renewal, </w:t>
      </w:r>
      <w:r>
        <w:rPr>
          <w:rFonts w:ascii="Times New Roman" w:hAnsi="Times New Roman" w:cs="Times New Roman"/>
          <w:shd w:val="clear" w:color="auto" w:fill="FFFFFF"/>
        </w:rPr>
        <w:t xml:space="preserve">June 2015 Received (in revised form): 13th August, 2014; </w:t>
      </w:r>
    </w:p>
    <w:p>
      <w:pPr>
        <w:spacing w:after="200" w:line="240" w:lineRule="auto"/>
        <w:jc w:val="both"/>
        <w:outlineLvl w:val="0"/>
        <w:rPr>
          <w:rFonts w:ascii="Times New Roman" w:hAnsi="Times New Roman" w:cs="Times New Roman"/>
        </w:rPr>
      </w:pPr>
      <w:r>
        <w:rPr>
          <w:rFonts w:ascii="Times New Roman" w:hAnsi="Times New Roman" w:cs="Times New Roman"/>
          <w:spacing w:val="4"/>
          <w:shd w:val="clear" w:color="auto" w:fill="FCFCFC"/>
        </w:rPr>
        <w:t>Della Lucia M., Trunfio M., Go F.M. (2017) Heritage and Urban Regeneration: Towards Creative Tourism. In: Bellini N., Pasquinelli C. (eds) Tourism in the City. Springer, Cham</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Rodolphe de Koninck (1988) Alor Setar, the Capital of Kedah : a City to Govern Agriculture ArchipelAnnée</w:t>
      </w:r>
      <w:r>
        <w:rPr>
          <w:rFonts w:ascii="Times New Roman" w:hAnsi="Times New Roman" w:cs="Times New Roman"/>
          <w:color w:val="000000" w:themeColor="text1"/>
          <w14:textFill>
            <w14:solidFill>
              <w14:schemeClr w14:val="tx1"/>
            </w14:solidFill>
          </w14:textFill>
        </w:rPr>
        <w:t>, Vol. 36  pp. 147-164.</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Rasyid, M. S. A. 2015 (2015) Understanding the Past for a Sustainable Future : Cultural Mapping of Malay heritage Procedia - Social and Behavioral Sciences 170 (2015) 10 – 17</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Nasser, Noha, (2003)  Planning for urban heritage places: reconciling conservation, tourism, and sustainable development, Journal of Planning Literature, Vol. 17, No. 4 (May 2003).</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Smith M. K. (2007) Space, place and placelessness in the culturally regenerated city. In: Richards G (ed) Cultural tourism: global and local perspectives. The Haworth Press, Binghampton, pp. 91–119;</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Carrie L. Cushman (2017) Study Tour Fellowship Report, Architectural Layers of a Southeast Asian Region: Vietnam and Cambodia Field Seminar,  Columbia University | Jan 27/</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Ibrahim, I., Abdul Latip, N. S., Jahn Kassim, P. S., Harun, N. Z., Mohd Noor, N., Kamaruddin, K. (2018). Historical “Intimacy” in Malay Urban Core Configurations: A Comparative Analysis. Proceedings of INHERIT conference Sarawak, 2018. </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Karin Lillevold &amp; Håvard Haarstad, (2019). The deep city: cultural heritage as a resource for sustainable local transformation, Pages 329-341 | Received 29 Jun 2018, Accepted 02 Jan 2019, Published online: 17 Jan 2019;</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Janet Speake and Vivien Fox,(2000). Investigating culturally—led urban regenerationTeaching Geography, Vol. 25, No. 2, Focus on Fieldwork (APRIL 2000), pp. 56-60, Published by: Geographical Association</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shd w:val="clear" w:color="auto" w:fill="FFFFFF"/>
        </w:rPr>
        <w:t xml:space="preserve">The Star (2018). Arts and culture digital promotion starts with Kuala Kangsar, Website: </w:t>
      </w:r>
      <w:r>
        <w:fldChar w:fldCharType="begin"/>
      </w:r>
      <w:r>
        <w:instrText xml:space="preserve"> HYPERLINK "https://www.thestar.com.my/metro/metro-news/2018/10/06/arts-and-culture-digital-promotion-starts-with-kuala-kangsar/" </w:instrText>
      </w:r>
      <w:r>
        <w:fldChar w:fldCharType="separate"/>
      </w:r>
      <w:r>
        <w:rPr>
          <w:rStyle w:val="6"/>
          <w:rFonts w:ascii="Times New Roman" w:hAnsi="Times New Roman" w:cs="Times New Roman"/>
        </w:rPr>
        <w:t>https://www.thestar.com.my/metro/metro-news/2018/10/06/arts-and-culture-digital-promotion-starts-with-kuala-kangsar/</w:t>
      </w:r>
      <w:r>
        <w:rPr>
          <w:rStyle w:val="6"/>
          <w:rFonts w:ascii="Times New Roman" w:hAnsi="Times New Roman" w:cs="Times New Roman"/>
        </w:rPr>
        <w:fldChar w:fldCharType="end"/>
      </w:r>
      <w:r>
        <w:rPr>
          <w:rFonts w:ascii="Times New Roman" w:hAnsi="Times New Roman" w:cs="Times New Roman"/>
        </w:rPr>
        <w:t>, (Cited Date: 21</w:t>
      </w:r>
      <w:r>
        <w:rPr>
          <w:rFonts w:ascii="Times New Roman" w:hAnsi="Times New Roman" w:cs="Times New Roman"/>
          <w:vertAlign w:val="superscript"/>
        </w:rPr>
        <w:t>st</w:t>
      </w:r>
      <w:r>
        <w:rPr>
          <w:rFonts w:ascii="Times New Roman" w:hAnsi="Times New Roman" w:cs="Times New Roman"/>
        </w:rPr>
        <w:t xml:space="preserve"> March 2018).</w:t>
      </w:r>
    </w:p>
    <w:p>
      <w:pPr>
        <w:spacing w:after="200" w:line="240" w:lineRule="auto"/>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LunaKhirfan, Traces on the palimpsest: Heritage and the urban forms of Athens and Alexandria, Cities, Volume 27, Issue 5, October 2010, Pages 315-325;</w:t>
      </w:r>
    </w:p>
    <w:p>
      <w:pPr>
        <w:spacing w:after="200" w:line="240" w:lineRule="auto"/>
        <w:jc w:val="both"/>
        <w:outlineLvl w:val="0"/>
        <w:rPr>
          <w:rFonts w:ascii="Times New Roman" w:hAnsi="Times New Roman" w:cs="Times New Roman"/>
          <w:color w:val="000000" w:themeColor="text1"/>
          <w:lang w:val="en-MY"/>
          <w14:textFill>
            <w14:solidFill>
              <w14:schemeClr w14:val="tx1"/>
            </w14:solidFill>
          </w14:textFill>
        </w:rPr>
      </w:pPr>
      <w:r>
        <w:rPr>
          <w:rFonts w:ascii="Times New Roman" w:hAnsi="Times New Roman" w:cs="Times New Roman"/>
          <w:color w:val="000000" w:themeColor="text1"/>
          <w:lang w:val="it-IT"/>
          <w14:textFill>
            <w14:solidFill>
              <w14:schemeClr w14:val="tx1"/>
            </w14:solidFill>
          </w14:textFill>
        </w:rPr>
        <w:t xml:space="preserve">Fang, Y., Ceola, S., Paik, K., McGrath, G., Rao, P. S. C., Montanari, A., &amp; Jawitz, J. W. (2018). </w:t>
      </w:r>
      <w:r>
        <w:rPr>
          <w:rFonts w:ascii="Times New Roman" w:hAnsi="Times New Roman" w:cs="Times New Roman"/>
          <w:color w:val="000000" w:themeColor="text1"/>
          <w:lang w:val="en-MY"/>
          <w14:textFill>
            <w14:solidFill>
              <w14:schemeClr w14:val="tx1"/>
            </w14:solidFill>
          </w14:textFill>
        </w:rPr>
        <w:t xml:space="preserve">Globally universal fractal pattern of human settlements in river networks. </w:t>
      </w:r>
      <w:r>
        <w:rPr>
          <w:rFonts w:ascii="Times New Roman" w:hAnsi="Times New Roman" w:cs="Times New Roman"/>
          <w:i/>
          <w:iCs/>
          <w:color w:val="000000" w:themeColor="text1"/>
          <w:lang w:val="en-MY"/>
          <w14:textFill>
            <w14:solidFill>
              <w14:schemeClr w14:val="tx1"/>
            </w14:solidFill>
          </w14:textFill>
        </w:rPr>
        <w:t>Earth’s Future</w:t>
      </w:r>
      <w:r>
        <w:rPr>
          <w:rFonts w:ascii="Times New Roman" w:hAnsi="Times New Roman" w:cs="Times New Roman"/>
          <w:color w:val="000000" w:themeColor="text1"/>
          <w:lang w:val="en-MY"/>
          <w14:textFill>
            <w14:solidFill>
              <w14:schemeClr w14:val="tx1"/>
            </w14:solidFill>
          </w14:textFill>
        </w:rPr>
        <w:t xml:space="preserve">, </w:t>
      </w:r>
      <w:r>
        <w:rPr>
          <w:rFonts w:ascii="Times New Roman" w:hAnsi="Times New Roman" w:cs="Times New Roman"/>
          <w:i/>
          <w:iCs/>
          <w:color w:val="000000" w:themeColor="text1"/>
          <w:lang w:val="en-MY"/>
          <w14:textFill>
            <w14:solidFill>
              <w14:schemeClr w14:val="tx1"/>
            </w14:solidFill>
          </w14:textFill>
        </w:rPr>
        <w:t>6</w:t>
      </w:r>
      <w:r>
        <w:rPr>
          <w:rFonts w:ascii="Times New Roman" w:hAnsi="Times New Roman" w:cs="Times New Roman"/>
          <w:color w:val="000000" w:themeColor="text1"/>
          <w:lang w:val="en-MY"/>
          <w14:textFill>
            <w14:solidFill>
              <w14:schemeClr w14:val="tx1"/>
            </w14:solidFill>
          </w14:textFill>
        </w:rPr>
        <w:t xml:space="preserve">, 1134–1145. https://doi. org/10.1029/2017EF000746 </w:t>
      </w:r>
    </w:p>
    <w:p>
      <w:pPr>
        <w:spacing w:line="240" w:lineRule="auto"/>
        <w:rPr>
          <w:rFonts w:ascii="Times New Roman" w:hAnsi="Times New Roman" w:cs="Times New Roman"/>
        </w:rPr>
      </w:pPr>
      <w:r>
        <w:rPr>
          <w:rFonts w:ascii="Times New Roman" w:hAnsi="Times New Roman" w:cs="Times New Roman"/>
        </w:rPr>
        <w:t>.</w:t>
      </w:r>
    </w:p>
    <w:p>
      <w:pPr>
        <w:pStyle w:val="8"/>
        <w:spacing w:line="240" w:lineRule="auto"/>
        <w:rPr>
          <w:rFonts w:ascii="Times New Roman" w:hAnsi="Times New Roman" w:cs="Times New Roman"/>
        </w:rPr>
      </w:pPr>
    </w:p>
    <w:sectPr>
      <w:pgSz w:w="11900" w:h="16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auto"/>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E5195"/>
    <w:multiLevelType w:val="multilevel"/>
    <w:tmpl w:val="0FEE5195"/>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2A6941AD"/>
    <w:multiLevelType w:val="multilevel"/>
    <w:tmpl w:val="2A6941AD"/>
    <w:lvl w:ilvl="0" w:tentative="0">
      <w:start w:val="1"/>
      <w:numFmt w:val="decimal"/>
      <w:lvlText w:val="%1.0"/>
      <w:lvlJc w:val="left"/>
      <w:pPr>
        <w:ind w:left="540" w:hanging="360"/>
      </w:pPr>
      <w:rPr>
        <w:rFonts w:hint="default"/>
      </w:rPr>
    </w:lvl>
    <w:lvl w:ilvl="1" w:tentative="0">
      <w:start w:val="1"/>
      <w:numFmt w:val="decimal"/>
      <w:lvlText w:val="%1.%2"/>
      <w:lvlJc w:val="left"/>
      <w:pPr>
        <w:ind w:left="1260" w:hanging="360"/>
      </w:pPr>
      <w:rPr>
        <w:rFonts w:hint="default"/>
      </w:rPr>
    </w:lvl>
    <w:lvl w:ilvl="2" w:tentative="0">
      <w:start w:val="1"/>
      <w:numFmt w:val="decimal"/>
      <w:lvlText w:val="%1.%2.%3"/>
      <w:lvlJc w:val="left"/>
      <w:pPr>
        <w:ind w:left="2340" w:hanging="720"/>
      </w:pPr>
      <w:rPr>
        <w:rFonts w:hint="default"/>
      </w:rPr>
    </w:lvl>
    <w:lvl w:ilvl="3" w:tentative="0">
      <w:start w:val="1"/>
      <w:numFmt w:val="decimal"/>
      <w:lvlText w:val="%1.%2.%3.%4"/>
      <w:lvlJc w:val="left"/>
      <w:pPr>
        <w:ind w:left="3060" w:hanging="720"/>
      </w:pPr>
      <w:rPr>
        <w:rFonts w:hint="default"/>
      </w:rPr>
    </w:lvl>
    <w:lvl w:ilvl="4" w:tentative="0">
      <w:start w:val="1"/>
      <w:numFmt w:val="decimal"/>
      <w:lvlText w:val="%1.%2.%3.%4.%5"/>
      <w:lvlJc w:val="left"/>
      <w:pPr>
        <w:ind w:left="4140" w:hanging="1080"/>
      </w:pPr>
      <w:rPr>
        <w:rFonts w:hint="default"/>
      </w:rPr>
    </w:lvl>
    <w:lvl w:ilvl="5" w:tentative="0">
      <w:start w:val="1"/>
      <w:numFmt w:val="decimal"/>
      <w:lvlText w:val="%1.%2.%3.%4.%5.%6"/>
      <w:lvlJc w:val="left"/>
      <w:pPr>
        <w:ind w:left="4860" w:hanging="1080"/>
      </w:pPr>
      <w:rPr>
        <w:rFonts w:hint="default"/>
      </w:rPr>
    </w:lvl>
    <w:lvl w:ilvl="6" w:tentative="0">
      <w:start w:val="1"/>
      <w:numFmt w:val="decimal"/>
      <w:lvlText w:val="%1.%2.%3.%4.%5.%6.%7"/>
      <w:lvlJc w:val="left"/>
      <w:pPr>
        <w:ind w:left="5940" w:hanging="1440"/>
      </w:pPr>
      <w:rPr>
        <w:rFonts w:hint="default"/>
      </w:rPr>
    </w:lvl>
    <w:lvl w:ilvl="7" w:tentative="0">
      <w:start w:val="1"/>
      <w:numFmt w:val="decimal"/>
      <w:lvlText w:val="%1.%2.%3.%4.%5.%6.%7.%8"/>
      <w:lvlJc w:val="left"/>
      <w:pPr>
        <w:ind w:left="6660" w:hanging="1440"/>
      </w:pPr>
      <w:rPr>
        <w:rFonts w:hint="default"/>
      </w:rPr>
    </w:lvl>
    <w:lvl w:ilvl="8" w:tentative="0">
      <w:start w:val="1"/>
      <w:numFmt w:val="decimal"/>
      <w:lvlText w:val="%1.%2.%3.%4.%5.%6.%7.%8.%9"/>
      <w:lvlJc w:val="left"/>
      <w:pPr>
        <w:ind w:left="7740" w:hanging="1800"/>
      </w:pPr>
      <w:rPr>
        <w:rFonts w:hint="default"/>
      </w:rPr>
    </w:lvl>
  </w:abstractNum>
  <w:abstractNum w:abstractNumId="2">
    <w:nsid w:val="4A5B3DDC"/>
    <w:multiLevelType w:val="multilevel"/>
    <w:tmpl w:val="4A5B3DDC"/>
    <w:lvl w:ilvl="0" w:tentative="0">
      <w:start w:val="2"/>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3">
    <w:nsid w:val="6843236F"/>
    <w:multiLevelType w:val="multilevel"/>
    <w:tmpl w:val="6843236F"/>
    <w:lvl w:ilvl="0" w:tentative="0">
      <w:start w:val="1"/>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4">
    <w:nsid w:val="70F2329E"/>
    <w:multiLevelType w:val="multilevel"/>
    <w:tmpl w:val="70F2329E"/>
    <w:lvl w:ilvl="0" w:tentative="0">
      <w:start w:val="2"/>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hyphenationZone w:val="425"/>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C8B"/>
    <w:rsid w:val="00053F4C"/>
    <w:rsid w:val="000570EF"/>
    <w:rsid w:val="000B4C62"/>
    <w:rsid w:val="000E4141"/>
    <w:rsid w:val="000E5480"/>
    <w:rsid w:val="00106AC9"/>
    <w:rsid w:val="001B1E3E"/>
    <w:rsid w:val="00260D3D"/>
    <w:rsid w:val="00262CE2"/>
    <w:rsid w:val="0031017C"/>
    <w:rsid w:val="00332953"/>
    <w:rsid w:val="00414E6D"/>
    <w:rsid w:val="0046395A"/>
    <w:rsid w:val="00490EBA"/>
    <w:rsid w:val="004C15D1"/>
    <w:rsid w:val="00561A06"/>
    <w:rsid w:val="00566B0F"/>
    <w:rsid w:val="005755BD"/>
    <w:rsid w:val="00581D76"/>
    <w:rsid w:val="005A1C8B"/>
    <w:rsid w:val="005C6736"/>
    <w:rsid w:val="00622938"/>
    <w:rsid w:val="00661E63"/>
    <w:rsid w:val="00680918"/>
    <w:rsid w:val="006E495F"/>
    <w:rsid w:val="006F3B5A"/>
    <w:rsid w:val="007510FC"/>
    <w:rsid w:val="007554AF"/>
    <w:rsid w:val="00757C86"/>
    <w:rsid w:val="007B6228"/>
    <w:rsid w:val="007F26B1"/>
    <w:rsid w:val="007F7F70"/>
    <w:rsid w:val="00884FE7"/>
    <w:rsid w:val="00885972"/>
    <w:rsid w:val="008943FE"/>
    <w:rsid w:val="00911652"/>
    <w:rsid w:val="0092077B"/>
    <w:rsid w:val="00961855"/>
    <w:rsid w:val="00992714"/>
    <w:rsid w:val="009E6DEF"/>
    <w:rsid w:val="009E6E61"/>
    <w:rsid w:val="00A95708"/>
    <w:rsid w:val="00AA48B3"/>
    <w:rsid w:val="00AC4508"/>
    <w:rsid w:val="00B03EA3"/>
    <w:rsid w:val="00BB6003"/>
    <w:rsid w:val="00BF4A5F"/>
    <w:rsid w:val="00C71D1E"/>
    <w:rsid w:val="00C90FF7"/>
    <w:rsid w:val="00CF1577"/>
    <w:rsid w:val="00D25875"/>
    <w:rsid w:val="00D352C2"/>
    <w:rsid w:val="00D7686D"/>
    <w:rsid w:val="00D972DB"/>
    <w:rsid w:val="00DD250D"/>
    <w:rsid w:val="00E17FC5"/>
    <w:rsid w:val="00E2125E"/>
    <w:rsid w:val="00E27EFA"/>
    <w:rsid w:val="00E5079F"/>
    <w:rsid w:val="00E55364"/>
    <w:rsid w:val="00E72803"/>
    <w:rsid w:val="00E9069D"/>
    <w:rsid w:val="00EC20B8"/>
    <w:rsid w:val="00EC5816"/>
    <w:rsid w:val="00EF0C7B"/>
    <w:rsid w:val="00EF1012"/>
    <w:rsid w:val="00F53A5F"/>
    <w:rsid w:val="00F61AE1"/>
    <w:rsid w:val="00FD37F7"/>
    <w:rsid w:val="00FE1F8A"/>
    <w:rsid w:val="1F32798F"/>
    <w:rsid w:val="2BDF1AE9"/>
    <w:rsid w:val="7B161835"/>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ms-MY" w:eastAsia="en-US" w:bidi="ar-SA"/>
    </w:rPr>
  </w:style>
  <w:style w:type="character" w:default="1" w:styleId="5">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uiPriority w:val="99"/>
    <w:pPr>
      <w:spacing w:after="0" w:line="240" w:lineRule="auto"/>
    </w:pPr>
    <w:rPr>
      <w:rFonts w:ascii="Times New Roman" w:hAnsi="Times New Roman" w:cs="Times New Roman"/>
      <w:sz w:val="18"/>
      <w:szCs w:val="18"/>
    </w:rPr>
  </w:style>
  <w:style w:type="table" w:styleId="4">
    <w:name w:val="Table Grid"/>
    <w:basedOn w:val="3"/>
    <w:qFormat/>
    <w:uiPriority w:val="39"/>
    <w:rPr>
      <w:rFonts w:eastAsiaTheme="minorHAnsi"/>
      <w:sz w:val="22"/>
      <w:szCs w:val="22"/>
      <w:lang w:val="en-GB"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unhideWhenUsed/>
    <w:qFormat/>
    <w:uiPriority w:val="0"/>
    <w:rPr>
      <w:color w:val="0000FF"/>
      <w:u w:val="single"/>
    </w:rPr>
  </w:style>
  <w:style w:type="character" w:customStyle="1" w:styleId="7">
    <w:name w:val="Balloon Text Char"/>
    <w:basedOn w:val="5"/>
    <w:link w:val="2"/>
    <w:semiHidden/>
    <w:uiPriority w:val="99"/>
    <w:rPr>
      <w:rFonts w:ascii="Times New Roman" w:hAnsi="Times New Roman" w:cs="Times New Roman" w:eastAsiaTheme="minorHAnsi"/>
      <w:sz w:val="18"/>
      <w:szCs w:val="18"/>
      <w:lang w:val="ms-MY" w:eastAsia="en-US"/>
    </w:rPr>
  </w:style>
  <w:style w:type="paragraph" w:styleId="8">
    <w:name w:val="List Paragraph"/>
    <w:basedOn w:val="1"/>
    <w:qFormat/>
    <w:uiPriority w:val="34"/>
    <w:pPr>
      <w:ind w:left="720"/>
      <w:contextualSpacing/>
    </w:pPr>
  </w:style>
  <w:style w:type="paragraph" w:customStyle="1" w:styleId="9">
    <w:name w:val="Table"/>
    <w:basedOn w:val="1"/>
    <w:qFormat/>
    <w:uiPriority w:val="0"/>
    <w:pPr>
      <w:keepNext/>
      <w:spacing w:before="210" w:after="0" w:line="210" w:lineRule="exact"/>
      <w:jc w:val="center"/>
    </w:pPr>
    <w:rPr>
      <w:rFonts w:ascii="Arial" w:hAnsi="Arial" w:eastAsia="宋体" w:cs="Arial"/>
      <w:b/>
      <w:bCs/>
      <w:sz w:val="18"/>
      <w:szCs w:val="24"/>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emf"/><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20</Pages>
  <Words>7240</Words>
  <Characters>41269</Characters>
  <Lines>343</Lines>
  <Paragraphs>96</Paragraphs>
  <TotalTime>141</TotalTime>
  <ScaleCrop>false</ScaleCrop>
  <LinksUpToDate>false</LinksUpToDate>
  <CharactersWithSpaces>48413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2020-01-14T10:50:00Z</dcterms:created>
  <dc:creator>Microsoft Office User</dc:creator>
  <cp:lastModifiedBy>明  天</cp:lastModifiedBy>
  <cp:lastPrinted>2020-01-13T10:05:00Z</cp:lastPrinted>
  <dcterms:modified xsi:type="dcterms:W3CDTF">2020-07-10T01:19:01Z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